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647"/>
        <w:gridCol w:w="425"/>
        <w:gridCol w:w="465"/>
        <w:gridCol w:w="414"/>
        <w:gridCol w:w="155"/>
        <w:gridCol w:w="187"/>
        <w:gridCol w:w="383"/>
        <w:gridCol w:w="82"/>
        <w:gridCol w:w="472"/>
        <w:gridCol w:w="16"/>
        <w:gridCol w:w="269"/>
        <w:gridCol w:w="300"/>
        <w:gridCol w:w="353"/>
        <w:gridCol w:w="217"/>
        <w:gridCol w:w="570"/>
        <w:gridCol w:w="80"/>
        <w:gridCol w:w="33"/>
        <w:gridCol w:w="38"/>
        <w:gridCol w:w="419"/>
        <w:gridCol w:w="113"/>
        <w:gridCol w:w="405"/>
        <w:gridCol w:w="51"/>
        <w:gridCol w:w="570"/>
        <w:gridCol w:w="317"/>
        <w:gridCol w:w="253"/>
        <w:gridCol w:w="570"/>
        <w:gridCol w:w="115"/>
        <w:gridCol w:w="1422"/>
        <w:gridCol w:w="10"/>
        <w:gridCol w:w="7"/>
      </w:tblGrid>
      <w:tr w:rsidR="006A701A" w:rsidRPr="002B7D15" w:rsidTr="00A523F4">
        <w:trPr>
          <w:gridAfter w:val="2"/>
          <w:wAfter w:w="17" w:type="dxa"/>
          <w:trHeight w:val="1611"/>
        </w:trPr>
        <w:tc>
          <w:tcPr>
            <w:tcW w:w="6631" w:type="dxa"/>
            <w:gridSpan w:val="17"/>
          </w:tcPr>
          <w:p w:rsidR="006A701A" w:rsidRPr="00410B4A" w:rsidRDefault="006A701A" w:rsidP="00773067">
            <w:pPr>
              <w:spacing w:line="360" w:lineRule="auto"/>
              <w:ind w:hanging="45"/>
              <w:rPr>
                <w:rFonts w:ascii="Times New Roman" w:hAnsi="Times New Roman"/>
                <w:color w:val="000000"/>
              </w:rPr>
            </w:pPr>
            <w:bookmarkStart w:id="0" w:name="t1"/>
            <w:r w:rsidRPr="00410B4A">
              <w:rPr>
                <w:rFonts w:ascii="Times New Roman" w:hAnsi="Times New Roman"/>
                <w:b/>
                <w:color w:val="000000"/>
              </w:rPr>
              <w:t xml:space="preserve">Nazwa </w:t>
            </w:r>
            <w:r w:rsidR="001B75D8" w:rsidRPr="00410B4A">
              <w:rPr>
                <w:rFonts w:ascii="Times New Roman" w:hAnsi="Times New Roman"/>
                <w:b/>
                <w:color w:val="000000"/>
              </w:rPr>
              <w:t>projektu</w:t>
            </w:r>
          </w:p>
          <w:p w:rsidR="002854A8" w:rsidRPr="00410B4A" w:rsidRDefault="005D56FA" w:rsidP="00773067">
            <w:pPr>
              <w:spacing w:line="360" w:lineRule="auto"/>
              <w:ind w:hanging="45"/>
              <w:rPr>
                <w:rFonts w:ascii="Times New Roman" w:hAnsi="Times New Roman"/>
                <w:color w:val="000000"/>
              </w:rPr>
            </w:pPr>
            <w:r w:rsidRPr="00410B4A">
              <w:rPr>
                <w:rFonts w:ascii="Times New Roman" w:hAnsi="Times New Roman"/>
                <w:color w:val="000000"/>
              </w:rPr>
              <w:t xml:space="preserve">Rozporządzenie Ministra </w:t>
            </w:r>
            <w:r w:rsidR="004B07E0" w:rsidRPr="00410B4A">
              <w:rPr>
                <w:rFonts w:ascii="Times New Roman" w:hAnsi="Times New Roman"/>
                <w:color w:val="000000"/>
              </w:rPr>
              <w:t xml:space="preserve">Przedsiębiorczości </w:t>
            </w:r>
            <w:r w:rsidR="008848E4" w:rsidRPr="00410B4A">
              <w:rPr>
                <w:rFonts w:ascii="Times New Roman" w:hAnsi="Times New Roman"/>
                <w:color w:val="000000"/>
              </w:rPr>
              <w:t xml:space="preserve">i </w:t>
            </w:r>
            <w:r w:rsidR="004B07E0" w:rsidRPr="00410B4A">
              <w:rPr>
                <w:rFonts w:ascii="Times New Roman" w:hAnsi="Times New Roman"/>
                <w:color w:val="000000"/>
              </w:rPr>
              <w:t xml:space="preserve">Technologii </w:t>
            </w:r>
            <w:r w:rsidRPr="00410B4A">
              <w:rPr>
                <w:rFonts w:ascii="Times New Roman" w:hAnsi="Times New Roman"/>
                <w:bCs/>
              </w:rPr>
              <w:t xml:space="preserve">w sprawie </w:t>
            </w:r>
            <w:r w:rsidR="002854A8" w:rsidRPr="00410B4A">
              <w:rPr>
                <w:rFonts w:ascii="Times New Roman" w:hAnsi="Times New Roman"/>
                <w:bCs/>
              </w:rPr>
              <w:t>prawnej kontroli metrologicznej przyrządów pomiarowych</w:t>
            </w:r>
          </w:p>
          <w:p w:rsidR="006A701A" w:rsidRPr="00410B4A" w:rsidRDefault="006A701A" w:rsidP="00773067">
            <w:pPr>
              <w:spacing w:line="360" w:lineRule="auto"/>
              <w:ind w:hanging="45"/>
              <w:rPr>
                <w:rFonts w:ascii="Times New Roman" w:hAnsi="Times New Roman"/>
                <w:b/>
                <w:color w:val="000000"/>
              </w:rPr>
            </w:pPr>
            <w:r w:rsidRPr="00410B4A">
              <w:rPr>
                <w:rFonts w:ascii="Times New Roman" w:hAnsi="Times New Roman"/>
                <w:b/>
                <w:color w:val="000000"/>
              </w:rPr>
              <w:t>Ministerstwo wiodące i ministerstwa współpracujące</w:t>
            </w:r>
          </w:p>
          <w:bookmarkEnd w:id="0"/>
          <w:p w:rsidR="00197EF4" w:rsidRPr="00410B4A" w:rsidRDefault="00197EF4" w:rsidP="00773067">
            <w:pPr>
              <w:spacing w:line="360" w:lineRule="auto"/>
              <w:ind w:hanging="34"/>
              <w:rPr>
                <w:rFonts w:ascii="Times New Roman" w:hAnsi="Times New Roman"/>
                <w:color w:val="000000"/>
              </w:rPr>
            </w:pPr>
            <w:r w:rsidRPr="00410B4A">
              <w:rPr>
                <w:rFonts w:ascii="Times New Roman" w:hAnsi="Times New Roman"/>
                <w:color w:val="000000"/>
              </w:rPr>
              <w:t xml:space="preserve">Ministerstwo </w:t>
            </w:r>
            <w:r w:rsidR="00FA47A4" w:rsidRPr="00410B4A">
              <w:rPr>
                <w:rFonts w:ascii="Times New Roman" w:hAnsi="Times New Roman"/>
                <w:color w:val="000000"/>
              </w:rPr>
              <w:t>Przedsiębiorczości i Technologii</w:t>
            </w:r>
          </w:p>
          <w:p w:rsidR="0060790D" w:rsidRPr="00410B4A" w:rsidRDefault="0060790D" w:rsidP="00773067">
            <w:pPr>
              <w:spacing w:line="360" w:lineRule="auto"/>
              <w:ind w:hanging="34"/>
              <w:rPr>
                <w:rFonts w:ascii="Times New Roman" w:hAnsi="Times New Roman"/>
                <w:color w:val="000000"/>
              </w:rPr>
            </w:pPr>
            <w:r w:rsidRPr="00410B4A">
              <w:rPr>
                <w:rFonts w:ascii="Times New Roman" w:hAnsi="Times New Roman"/>
                <w:color w:val="000000"/>
              </w:rPr>
              <w:t>Główny Urząd Miar</w:t>
            </w:r>
          </w:p>
          <w:p w:rsidR="001B3460" w:rsidRPr="00410B4A" w:rsidRDefault="001B3460" w:rsidP="00773067">
            <w:pPr>
              <w:spacing w:line="360" w:lineRule="auto"/>
              <w:rPr>
                <w:rFonts w:ascii="Times New Roman" w:hAnsi="Times New Roman"/>
                <w:b/>
              </w:rPr>
            </w:pPr>
            <w:r w:rsidRPr="00410B4A">
              <w:rPr>
                <w:rFonts w:ascii="Times New Roman" w:hAnsi="Times New Roman"/>
                <w:b/>
              </w:rPr>
              <w:t>Osoba odpowiedzialna za projekt w randze Ministra, Sekretarza Stanu lub Podsekretarza Stanu</w:t>
            </w:r>
          </w:p>
          <w:p w:rsidR="00410B4A" w:rsidRPr="00410B4A" w:rsidRDefault="00410B4A" w:rsidP="00773067">
            <w:pPr>
              <w:spacing w:line="360" w:lineRule="auto"/>
              <w:rPr>
                <w:rFonts w:ascii="Times New Roman" w:hAnsi="Times New Roman"/>
              </w:rPr>
            </w:pPr>
            <w:r w:rsidRPr="00410B4A">
              <w:rPr>
                <w:rFonts w:ascii="Times New Roman" w:hAnsi="Times New Roman"/>
              </w:rPr>
              <w:t>Marcin Ociepa, Podsekretarz Stanu</w:t>
            </w:r>
          </w:p>
          <w:p w:rsidR="00C10088" w:rsidRPr="00410B4A" w:rsidRDefault="006A701A" w:rsidP="00773067">
            <w:pPr>
              <w:spacing w:line="360" w:lineRule="auto"/>
              <w:rPr>
                <w:rFonts w:ascii="Times New Roman" w:hAnsi="Times New Roman"/>
                <w:b/>
                <w:color w:val="000000"/>
              </w:rPr>
            </w:pPr>
            <w:r w:rsidRPr="00410B4A">
              <w:rPr>
                <w:rFonts w:ascii="Times New Roman" w:hAnsi="Times New Roman"/>
                <w:b/>
                <w:color w:val="000000"/>
              </w:rPr>
              <w:t>Kontakt do opiekuna merytorycznego projektu</w:t>
            </w:r>
          </w:p>
          <w:p w:rsidR="00410B4A" w:rsidRPr="00410B4A" w:rsidRDefault="00410B4A" w:rsidP="00773067">
            <w:pPr>
              <w:spacing w:line="360" w:lineRule="auto"/>
              <w:ind w:hanging="34"/>
              <w:rPr>
                <w:rFonts w:ascii="Times New Roman" w:hAnsi="Times New Roman"/>
              </w:rPr>
            </w:pPr>
            <w:r w:rsidRPr="00410B4A">
              <w:rPr>
                <w:rFonts w:ascii="Times New Roman" w:hAnsi="Times New Roman"/>
              </w:rPr>
              <w:t xml:space="preserve">Marietta Normark (główny specjalista w </w:t>
            </w:r>
            <w:r w:rsidRPr="00410B4A">
              <w:rPr>
                <w:rFonts w:ascii="Times New Roman" w:hAnsi="Times New Roman"/>
              </w:rPr>
              <w:t>Departamen</w:t>
            </w:r>
            <w:r w:rsidRPr="00410B4A">
              <w:rPr>
                <w:rFonts w:ascii="Times New Roman" w:hAnsi="Times New Roman"/>
              </w:rPr>
              <w:t xml:space="preserve">cie </w:t>
            </w:r>
            <w:r w:rsidRPr="00410B4A">
              <w:rPr>
                <w:rFonts w:ascii="Times New Roman" w:hAnsi="Times New Roman"/>
              </w:rPr>
              <w:t>Obrotu Towarami Wrażliwymi i Bezpieczeństwa Technicznego</w:t>
            </w:r>
            <w:r w:rsidRPr="00410B4A">
              <w:rPr>
                <w:rFonts w:ascii="Times New Roman" w:hAnsi="Times New Roman"/>
              </w:rPr>
              <w:t xml:space="preserve"> MPiT,</w:t>
            </w:r>
          </w:p>
          <w:p w:rsidR="005D6500" w:rsidRPr="00410B4A" w:rsidRDefault="00410B4A" w:rsidP="00773067">
            <w:pPr>
              <w:spacing w:line="360" w:lineRule="auto"/>
              <w:ind w:hanging="34"/>
              <w:rPr>
                <w:rFonts w:ascii="Times New Roman" w:hAnsi="Times New Roman"/>
                <w:lang w:val="en-US"/>
              </w:rPr>
            </w:pPr>
            <w:r w:rsidRPr="00410B4A">
              <w:rPr>
                <w:rFonts w:ascii="Times New Roman" w:hAnsi="Times New Roman"/>
                <w:lang w:val="en-US"/>
              </w:rPr>
              <w:t>tel. 22 262 94 02, e-mail: Marietta.Normark@mpit.gov.pl)</w:t>
            </w:r>
          </w:p>
          <w:p w:rsidR="002B7D15" w:rsidRPr="002B7D15" w:rsidRDefault="00410B4A" w:rsidP="00773067">
            <w:pPr>
              <w:autoSpaceDE w:val="0"/>
              <w:autoSpaceDN w:val="0"/>
              <w:adjustRightInd w:val="0"/>
              <w:spacing w:line="360" w:lineRule="auto"/>
              <w:rPr>
                <w:rFonts w:ascii="Times New Roman" w:hAnsi="Times New Roman"/>
                <w:color w:val="000000"/>
              </w:rPr>
            </w:pPr>
            <w:r w:rsidRPr="00410B4A">
              <w:rPr>
                <w:rFonts w:ascii="Times New Roman" w:hAnsi="Times New Roman"/>
              </w:rPr>
              <w:t>Mariusz Szelęgiewicz (</w:t>
            </w:r>
            <w:r w:rsidRPr="00410B4A">
              <w:rPr>
                <w:rFonts w:ascii="Times New Roman" w:hAnsi="Times New Roman"/>
                <w:color w:val="000000"/>
                <w:lang w:eastAsia="pl-PL"/>
              </w:rPr>
              <w:t xml:space="preserve">główny specjalista ds. legislacji </w:t>
            </w:r>
            <w:r w:rsidRPr="00410B4A">
              <w:rPr>
                <w:rFonts w:ascii="Times New Roman" w:hAnsi="Times New Roman"/>
                <w:color w:val="000000"/>
                <w:lang w:eastAsia="pl-PL"/>
              </w:rPr>
              <w:t xml:space="preserve">w </w:t>
            </w:r>
            <w:r w:rsidRPr="00410B4A">
              <w:rPr>
                <w:rFonts w:ascii="Times New Roman" w:hAnsi="Times New Roman"/>
                <w:color w:val="000000"/>
                <w:lang w:eastAsia="pl-PL"/>
              </w:rPr>
              <w:t>Główny</w:t>
            </w:r>
            <w:r w:rsidRPr="00410B4A">
              <w:rPr>
                <w:rFonts w:ascii="Times New Roman" w:hAnsi="Times New Roman"/>
                <w:color w:val="000000"/>
                <w:lang w:eastAsia="pl-PL"/>
              </w:rPr>
              <w:t>m</w:t>
            </w:r>
            <w:r w:rsidRPr="00410B4A">
              <w:rPr>
                <w:rFonts w:ascii="Times New Roman" w:hAnsi="Times New Roman"/>
                <w:color w:val="000000"/>
                <w:lang w:eastAsia="pl-PL"/>
              </w:rPr>
              <w:t xml:space="preserve"> Urz</w:t>
            </w:r>
            <w:r w:rsidRPr="00410B4A">
              <w:rPr>
                <w:rFonts w:ascii="Times New Roman" w:hAnsi="Times New Roman"/>
                <w:color w:val="000000"/>
                <w:lang w:eastAsia="pl-PL"/>
              </w:rPr>
              <w:t xml:space="preserve">ędzie </w:t>
            </w:r>
            <w:r w:rsidRPr="00410B4A">
              <w:rPr>
                <w:rFonts w:ascii="Times New Roman" w:hAnsi="Times New Roman"/>
                <w:color w:val="000000"/>
                <w:lang w:eastAsia="pl-PL"/>
              </w:rPr>
              <w:t>Miar</w:t>
            </w:r>
            <w:r w:rsidRPr="00410B4A">
              <w:rPr>
                <w:rFonts w:ascii="Times New Roman" w:hAnsi="Times New Roman"/>
                <w:color w:val="000000"/>
                <w:lang w:eastAsia="pl-PL"/>
              </w:rPr>
              <w:t>, tel. 22 581 95 78, e-mail: m.szelegiewicz@gum.gov.pl)</w:t>
            </w:r>
          </w:p>
        </w:tc>
        <w:tc>
          <w:tcPr>
            <w:tcW w:w="4306" w:type="dxa"/>
            <w:gridSpan w:val="12"/>
            <w:shd w:val="clear" w:color="auto" w:fill="FFFFFF"/>
          </w:tcPr>
          <w:p w:rsidR="001B3460" w:rsidRPr="002B7D15" w:rsidRDefault="001B3460" w:rsidP="00FA47A4">
            <w:pPr>
              <w:spacing w:line="360" w:lineRule="auto"/>
              <w:rPr>
                <w:rFonts w:ascii="Times New Roman" w:hAnsi="Times New Roman"/>
                <w:b/>
              </w:rPr>
            </w:pPr>
            <w:r w:rsidRPr="002B7D15">
              <w:rPr>
                <w:rFonts w:ascii="Times New Roman" w:hAnsi="Times New Roman"/>
                <w:b/>
              </w:rPr>
              <w:t>Data sporządzenia</w:t>
            </w:r>
            <w:r w:rsidR="00410B4A">
              <w:rPr>
                <w:rFonts w:ascii="Times New Roman" w:hAnsi="Times New Roman"/>
                <w:b/>
              </w:rPr>
              <w:t xml:space="preserve">   </w:t>
            </w:r>
            <w:r w:rsidR="00773067" w:rsidRPr="00773067">
              <w:rPr>
                <w:rFonts w:ascii="Times New Roman" w:hAnsi="Times New Roman"/>
              </w:rPr>
              <w:t>17  kwietnia 2018 r.</w:t>
            </w:r>
            <w:r w:rsidR="00773067">
              <w:rPr>
                <w:rFonts w:ascii="Times New Roman" w:hAnsi="Times New Roman"/>
                <w:b/>
              </w:rPr>
              <w:t xml:space="preserve"> </w:t>
            </w:r>
            <w:r w:rsidRPr="002B7D15">
              <w:rPr>
                <w:rFonts w:ascii="Times New Roman" w:hAnsi="Times New Roman"/>
                <w:b/>
              </w:rPr>
              <w:br/>
            </w:r>
          </w:p>
          <w:p w:rsidR="00F76884" w:rsidRPr="002B7D15" w:rsidRDefault="00F76884" w:rsidP="00FA47A4">
            <w:pPr>
              <w:spacing w:line="360" w:lineRule="auto"/>
              <w:rPr>
                <w:rFonts w:ascii="Times New Roman" w:hAnsi="Times New Roman"/>
                <w:b/>
              </w:rPr>
            </w:pPr>
          </w:p>
          <w:p w:rsidR="00197EF4" w:rsidRPr="002B7D15" w:rsidRDefault="00197EF4" w:rsidP="00FA47A4">
            <w:pPr>
              <w:spacing w:line="360" w:lineRule="auto"/>
              <w:rPr>
                <w:rFonts w:ascii="Times New Roman" w:hAnsi="Times New Roman"/>
                <w:b/>
              </w:rPr>
            </w:pPr>
            <w:r w:rsidRPr="002B7D15">
              <w:rPr>
                <w:rFonts w:ascii="Times New Roman" w:hAnsi="Times New Roman"/>
                <w:b/>
              </w:rPr>
              <w:t xml:space="preserve">Źródło </w:t>
            </w:r>
            <w:bookmarkStart w:id="1" w:name="Lista1"/>
            <w:bookmarkStart w:id="2" w:name="_GoBack"/>
            <w:bookmarkEnd w:id="2"/>
          </w:p>
          <w:p w:rsidR="00C10088" w:rsidRPr="002B7D15" w:rsidRDefault="00C10088" w:rsidP="00FA47A4">
            <w:pPr>
              <w:spacing w:line="360" w:lineRule="auto"/>
              <w:rPr>
                <w:rFonts w:ascii="Times New Roman" w:hAnsi="Times New Roman"/>
              </w:rPr>
            </w:pPr>
            <w:r w:rsidRPr="002B7D15">
              <w:rPr>
                <w:rFonts w:ascii="Times New Roman" w:hAnsi="Times New Roman"/>
              </w:rPr>
              <w:t xml:space="preserve">Art. </w:t>
            </w:r>
            <w:r w:rsidR="002854A8" w:rsidRPr="002B7D15">
              <w:rPr>
                <w:rFonts w:ascii="Times New Roman" w:hAnsi="Times New Roman"/>
              </w:rPr>
              <w:t>9</w:t>
            </w:r>
            <w:r w:rsidRPr="002B7D15">
              <w:rPr>
                <w:rFonts w:ascii="Times New Roman" w:hAnsi="Times New Roman"/>
              </w:rPr>
              <w:t xml:space="preserve"> </w:t>
            </w:r>
            <w:r w:rsidR="002854A8" w:rsidRPr="002B7D15">
              <w:rPr>
                <w:rFonts w:ascii="Times New Roman" w:hAnsi="Times New Roman"/>
              </w:rPr>
              <w:t xml:space="preserve">pkt 1-5 </w:t>
            </w:r>
            <w:r w:rsidRPr="002B7D15">
              <w:rPr>
                <w:rFonts w:ascii="Times New Roman" w:hAnsi="Times New Roman"/>
              </w:rPr>
              <w:t>ustawy z dnia 11 maja 2001 r. Prawo o miarach (Dz. U. z 201</w:t>
            </w:r>
            <w:r w:rsidR="00FA47A4">
              <w:rPr>
                <w:rFonts w:ascii="Times New Roman" w:hAnsi="Times New Roman"/>
              </w:rPr>
              <w:t>8</w:t>
            </w:r>
            <w:r w:rsidRPr="002B7D15">
              <w:rPr>
                <w:rFonts w:ascii="Times New Roman" w:hAnsi="Times New Roman"/>
              </w:rPr>
              <w:t xml:space="preserve"> r. poz.</w:t>
            </w:r>
            <w:r w:rsidR="00FA47A4">
              <w:rPr>
                <w:rFonts w:ascii="Times New Roman" w:hAnsi="Times New Roman"/>
              </w:rPr>
              <w:t xml:space="preserve"> 376</w:t>
            </w:r>
            <w:r w:rsidR="00410B4A">
              <w:rPr>
                <w:rFonts w:ascii="Times New Roman" w:hAnsi="Times New Roman"/>
              </w:rPr>
              <w:t xml:space="preserve"> i 650</w:t>
            </w:r>
            <w:r w:rsidRPr="002B7D15">
              <w:rPr>
                <w:rFonts w:ascii="Times New Roman" w:hAnsi="Times New Roman"/>
              </w:rPr>
              <w:t>)</w:t>
            </w:r>
          </w:p>
          <w:p w:rsidR="00197EF4" w:rsidRPr="002B7D15" w:rsidRDefault="00197EF4" w:rsidP="00FA47A4">
            <w:pPr>
              <w:spacing w:line="360" w:lineRule="auto"/>
              <w:rPr>
                <w:rFonts w:ascii="Times New Roman" w:hAnsi="Times New Roman"/>
              </w:rPr>
            </w:pPr>
            <w:r w:rsidRPr="002B7D15">
              <w:rPr>
                <w:rFonts w:ascii="Times New Roman" w:hAnsi="Times New Roman"/>
              </w:rPr>
              <w:t xml:space="preserve"> </w:t>
            </w:r>
            <w:bookmarkEnd w:id="1"/>
          </w:p>
          <w:p w:rsidR="00E860F0" w:rsidRDefault="00197EF4" w:rsidP="00FA47A4">
            <w:pPr>
              <w:spacing w:line="360" w:lineRule="auto"/>
              <w:rPr>
                <w:rFonts w:ascii="Times New Roman" w:hAnsi="Times New Roman"/>
                <w:b/>
                <w:color w:val="000000"/>
              </w:rPr>
            </w:pPr>
            <w:r w:rsidRPr="002B7D15">
              <w:rPr>
                <w:rFonts w:ascii="Times New Roman" w:hAnsi="Times New Roman"/>
                <w:b/>
                <w:color w:val="000000"/>
              </w:rPr>
              <w:t xml:space="preserve">Nr w wykazie prac  </w:t>
            </w:r>
          </w:p>
          <w:p w:rsidR="006A701A" w:rsidRDefault="00E860F0" w:rsidP="00FA47A4">
            <w:pPr>
              <w:spacing w:line="360" w:lineRule="auto"/>
              <w:ind w:hanging="45"/>
              <w:rPr>
                <w:rFonts w:ascii="Times New Roman" w:hAnsi="Times New Roman"/>
                <w:color w:val="000000"/>
              </w:rPr>
            </w:pPr>
            <w:r w:rsidRPr="00E1370D">
              <w:rPr>
                <w:rFonts w:ascii="Times New Roman" w:eastAsia="Times New Roman" w:hAnsi="Times New Roman"/>
                <w:color w:val="000000"/>
              </w:rPr>
              <w:t xml:space="preserve">Wykaz prac legislacyjnych Ministra </w:t>
            </w:r>
            <w:r w:rsidR="00FA47A4">
              <w:rPr>
                <w:rFonts w:ascii="Times New Roman" w:hAnsi="Times New Roman"/>
                <w:color w:val="000000"/>
              </w:rPr>
              <w:t xml:space="preserve">Przedsiębiorczości i Technologii </w:t>
            </w:r>
          </w:p>
          <w:p w:rsidR="00410B4A" w:rsidRPr="002B7D15" w:rsidRDefault="00410B4A" w:rsidP="00FA47A4">
            <w:pPr>
              <w:spacing w:line="360" w:lineRule="auto"/>
              <w:ind w:hanging="45"/>
              <w:rPr>
                <w:rFonts w:ascii="Times New Roman" w:hAnsi="Times New Roman"/>
                <w:color w:val="000000"/>
              </w:rPr>
            </w:pPr>
            <w:r>
              <w:rPr>
                <w:rFonts w:ascii="Times New Roman" w:hAnsi="Times New Roman"/>
                <w:color w:val="000000"/>
              </w:rPr>
              <w:t>11</w:t>
            </w:r>
          </w:p>
        </w:tc>
      </w:tr>
      <w:tr w:rsidR="006A701A" w:rsidRPr="0022687A" w:rsidTr="00A523F4">
        <w:trPr>
          <w:gridAfter w:val="2"/>
          <w:wAfter w:w="17" w:type="dxa"/>
          <w:trHeight w:val="142"/>
        </w:trPr>
        <w:tc>
          <w:tcPr>
            <w:tcW w:w="10937" w:type="dxa"/>
            <w:gridSpan w:val="29"/>
            <w:shd w:val="clear" w:color="auto" w:fill="99CCFF"/>
          </w:tcPr>
          <w:p w:rsidR="006A701A" w:rsidRPr="00627221" w:rsidRDefault="006A701A" w:rsidP="009A7149">
            <w:pPr>
              <w:spacing w:line="240" w:lineRule="auto"/>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6A701A" w:rsidRPr="008B4FE6" w:rsidTr="00A523F4">
        <w:trPr>
          <w:gridAfter w:val="2"/>
          <w:wAfter w:w="17" w:type="dxa"/>
          <w:trHeight w:val="333"/>
        </w:trPr>
        <w:tc>
          <w:tcPr>
            <w:tcW w:w="10937" w:type="dxa"/>
            <w:gridSpan w:val="29"/>
            <w:shd w:val="clear" w:color="auto" w:fill="99CCFF"/>
            <w:vAlign w:val="center"/>
          </w:tcPr>
          <w:p w:rsidR="006A701A" w:rsidRPr="008B4FE6" w:rsidRDefault="003D12F6" w:rsidP="009A7149">
            <w:pPr>
              <w:numPr>
                <w:ilvl w:val="0"/>
                <w:numId w:val="3"/>
              </w:numPr>
              <w:spacing w:line="240" w:lineRule="auto"/>
              <w:ind w:left="318" w:hanging="284"/>
              <w:jc w:val="both"/>
              <w:rPr>
                <w:rFonts w:ascii="Times New Roman" w:hAnsi="Times New Roman"/>
                <w:b/>
                <w:color w:val="000000"/>
              </w:rPr>
            </w:pPr>
            <w:r w:rsidRPr="001812C7">
              <w:rPr>
                <w:rFonts w:ascii="Times New Roman" w:hAnsi="Times New Roman"/>
                <w:b/>
              </w:rPr>
              <w:t xml:space="preserve">Jaki problem jest </w:t>
            </w:r>
            <w:r w:rsidR="00CC6305" w:rsidRPr="001812C7">
              <w:rPr>
                <w:rFonts w:ascii="Times New Roman" w:hAnsi="Times New Roman"/>
                <w:b/>
              </w:rPr>
              <w:t>rozwiązywany</w:t>
            </w:r>
            <w:r w:rsidR="00CC6305">
              <w:rPr>
                <w:rFonts w:ascii="Times New Roman" w:hAnsi="Times New Roman"/>
                <w:b/>
              </w:rPr>
              <w:t>?</w:t>
            </w:r>
            <w:bookmarkStart w:id="3" w:name="Wybór1"/>
            <w:bookmarkEnd w:id="3"/>
          </w:p>
        </w:tc>
      </w:tr>
      <w:tr w:rsidR="006A701A" w:rsidRPr="008B4FE6" w:rsidTr="00A523F4">
        <w:trPr>
          <w:gridAfter w:val="2"/>
          <w:wAfter w:w="17" w:type="dxa"/>
          <w:trHeight w:val="142"/>
        </w:trPr>
        <w:tc>
          <w:tcPr>
            <w:tcW w:w="10937" w:type="dxa"/>
            <w:gridSpan w:val="29"/>
            <w:shd w:val="clear" w:color="auto" w:fill="FFFFFF"/>
          </w:tcPr>
          <w:p w:rsidR="007E32A3" w:rsidRPr="00FA46B7" w:rsidRDefault="007E32A3" w:rsidP="00EA42D9">
            <w:pPr>
              <w:spacing w:line="240" w:lineRule="auto"/>
              <w:rPr>
                <w:rFonts w:ascii="Times New Roman" w:hAnsi="Times New Roman"/>
              </w:rPr>
            </w:pPr>
          </w:p>
          <w:p w:rsidR="00FA47A4" w:rsidRDefault="00FA46B7" w:rsidP="00EA42D9">
            <w:pPr>
              <w:spacing w:line="360" w:lineRule="auto"/>
              <w:rPr>
                <w:rFonts w:ascii="Times New Roman" w:hAnsi="Times New Roman"/>
              </w:rPr>
            </w:pPr>
            <w:r w:rsidRPr="00FA46B7">
              <w:rPr>
                <w:rFonts w:ascii="Times New Roman" w:hAnsi="Times New Roman"/>
              </w:rPr>
              <w:t>Ustawą z dnia</w:t>
            </w:r>
            <w:r w:rsidR="00FA47A4">
              <w:rPr>
                <w:rFonts w:ascii="Times New Roman" w:hAnsi="Times New Roman"/>
              </w:rPr>
              <w:t xml:space="preserve"> 23 marca 2017 r. </w:t>
            </w:r>
            <w:r w:rsidRPr="00FA46B7">
              <w:rPr>
                <w:rFonts w:ascii="Times New Roman" w:hAnsi="Times New Roman"/>
              </w:rPr>
              <w:t xml:space="preserve">o zmianie ustawy - Prawo o miarach </w:t>
            </w:r>
            <w:bookmarkStart w:id="4" w:name="_Hlk508810031"/>
            <w:r w:rsidRPr="00FA46B7">
              <w:rPr>
                <w:rFonts w:ascii="Times New Roman" w:hAnsi="Times New Roman"/>
              </w:rPr>
              <w:t xml:space="preserve">oraz </w:t>
            </w:r>
            <w:r w:rsidR="00FA47A4">
              <w:rPr>
                <w:rFonts w:ascii="Times New Roman" w:hAnsi="Times New Roman"/>
              </w:rPr>
              <w:t xml:space="preserve">ustawy </w:t>
            </w:r>
            <w:r w:rsidR="00EA42D9">
              <w:rPr>
                <w:rFonts w:ascii="Times New Roman" w:hAnsi="Times New Roman"/>
              </w:rPr>
              <w:t>o</w:t>
            </w:r>
            <w:r w:rsidR="00FA47A4">
              <w:rPr>
                <w:rFonts w:ascii="Times New Roman" w:hAnsi="Times New Roman"/>
              </w:rPr>
              <w:t xml:space="preserve"> wojewodzie i administracji rządowej w województwie </w:t>
            </w:r>
            <w:bookmarkEnd w:id="4"/>
            <w:r w:rsidRPr="00FA46B7">
              <w:rPr>
                <w:rFonts w:ascii="Times New Roman" w:hAnsi="Times New Roman"/>
              </w:rPr>
              <w:t>(Dz. U. poz.</w:t>
            </w:r>
            <w:r w:rsidR="00FA47A4">
              <w:rPr>
                <w:rFonts w:ascii="Times New Roman" w:hAnsi="Times New Roman"/>
              </w:rPr>
              <w:t xml:space="preserve"> 976</w:t>
            </w:r>
            <w:r w:rsidRPr="00FA46B7">
              <w:rPr>
                <w:rFonts w:ascii="Times New Roman" w:hAnsi="Times New Roman"/>
              </w:rPr>
              <w:t xml:space="preserve">), zwanej dalej „ustawą”, zmienione zostało upoważnienia zawarte w art. 9 pkt 2 ustawy z dnia 11 maja 2001 r. – Prawo o miarach. </w:t>
            </w:r>
          </w:p>
          <w:p w:rsidR="00FA47A4" w:rsidRPr="00FA47A4" w:rsidRDefault="00FA47A4" w:rsidP="00EA42D9">
            <w:pPr>
              <w:spacing w:line="360" w:lineRule="auto"/>
              <w:rPr>
                <w:rFonts w:ascii="Times New Roman" w:eastAsia="Times New Roman" w:hAnsi="Times New Roman"/>
                <w:sz w:val="24"/>
                <w:szCs w:val="24"/>
                <w:lang w:eastAsia="pl-PL"/>
              </w:rPr>
            </w:pPr>
            <w:r w:rsidRPr="00FA47A4">
              <w:rPr>
                <w:rFonts w:ascii="Times New Roman" w:eastAsia="Times New Roman" w:hAnsi="Times New Roman"/>
                <w:sz w:val="24"/>
                <w:szCs w:val="24"/>
                <w:lang w:eastAsia="pl-PL"/>
              </w:rPr>
              <w:t xml:space="preserve">Zgodnie z art. 10 pkt 1 ustawy z dnia 23 marca 2017 r. o zmianie ustawy - Prawo o miarach oraz </w:t>
            </w:r>
            <w:r w:rsidR="00EA42D9">
              <w:rPr>
                <w:rFonts w:ascii="Times New Roman" w:hAnsi="Times New Roman"/>
              </w:rPr>
              <w:t>ustawy o wojewodzie i administracji rządowej w województwie</w:t>
            </w:r>
            <w:r w:rsidRPr="00FA47A4">
              <w:rPr>
                <w:rFonts w:ascii="Times New Roman" w:eastAsia="Times New Roman" w:hAnsi="Times New Roman"/>
                <w:sz w:val="24"/>
                <w:szCs w:val="24"/>
                <w:lang w:eastAsia="pl-PL"/>
              </w:rPr>
              <w:t xml:space="preserve"> (Dz. U. poz. 976) dotychczasowe przepisy wykonawcze wydane na podstawie </w:t>
            </w:r>
            <w:bookmarkStart w:id="5" w:name="mip38842161"/>
            <w:bookmarkEnd w:id="5"/>
            <w:r w:rsidRPr="00FA47A4">
              <w:rPr>
                <w:rFonts w:ascii="Times New Roman" w:eastAsia="Times New Roman" w:hAnsi="Times New Roman"/>
                <w:sz w:val="24"/>
                <w:szCs w:val="24"/>
                <w:lang w:eastAsia="pl-PL"/>
              </w:rPr>
              <w:t xml:space="preserve">art. 9 pkt 1-5 ustawy – Prawo o miarach zachowują moc do dnia wejścia w życie przepisów wykonawczych wydanych na podstawie art. 9 pkt 1-5 tej ustawy, w brzmieniu nadanym wspomnianą ustawą z dnia 23 marca 2017 r., jednak nie dłużej niż przez 12 miesięcy od dnia wejścia w życie </w:t>
            </w:r>
            <w:hyperlink r:id="rId7" w:history="1">
              <w:r w:rsidRPr="00FA47A4">
                <w:rPr>
                  <w:rFonts w:ascii="Times New Roman" w:eastAsia="Times New Roman" w:hAnsi="Times New Roman"/>
                  <w:sz w:val="24"/>
                  <w:szCs w:val="24"/>
                  <w:lang w:eastAsia="pl-PL"/>
                </w:rPr>
                <w:t>art. 1 pkt 8</w:t>
              </w:r>
            </w:hyperlink>
            <w:r w:rsidRPr="00FA47A4">
              <w:rPr>
                <w:rFonts w:ascii="Times New Roman" w:eastAsia="Times New Roman" w:hAnsi="Times New Roman"/>
                <w:sz w:val="24"/>
                <w:szCs w:val="24"/>
                <w:lang w:eastAsia="pl-PL"/>
              </w:rPr>
              <w:t xml:space="preserve"> tej ustawy. Zgodnie z art. 12 ustawy z dnia 23 marca 2017 r. o zmianie ustawy - Prawo o miarach oraz niektórych innych ustaw, art. 1 </w:t>
            </w:r>
            <w:bookmarkStart w:id="6" w:name="mip38842169"/>
            <w:bookmarkEnd w:id="6"/>
            <w:r w:rsidRPr="00FA47A4">
              <w:rPr>
                <w:rFonts w:ascii="Times New Roman" w:eastAsia="Times New Roman" w:hAnsi="Times New Roman"/>
                <w:sz w:val="24"/>
                <w:szCs w:val="24"/>
                <w:lang w:eastAsia="pl-PL"/>
              </w:rPr>
              <w:t>pkt 8 ustawy wchodzi w życie po upływie 12 miesięcy od dnia ogłoszenia (tj. od dnia 18 maja 2017</w:t>
            </w:r>
            <w:r w:rsidR="00EA42D9">
              <w:rPr>
                <w:rFonts w:ascii="Times New Roman" w:eastAsia="Times New Roman" w:hAnsi="Times New Roman"/>
                <w:sz w:val="24"/>
                <w:szCs w:val="24"/>
                <w:lang w:eastAsia="pl-PL"/>
              </w:rPr>
              <w:t> </w:t>
            </w:r>
            <w:r w:rsidRPr="00FA47A4">
              <w:rPr>
                <w:rFonts w:ascii="Times New Roman" w:eastAsia="Times New Roman" w:hAnsi="Times New Roman"/>
                <w:sz w:val="24"/>
                <w:szCs w:val="24"/>
                <w:lang w:eastAsia="pl-PL"/>
              </w:rPr>
              <w:t xml:space="preserve">r.). </w:t>
            </w:r>
          </w:p>
          <w:p w:rsidR="00FA47A4" w:rsidRPr="00FA47A4" w:rsidRDefault="00FA47A4" w:rsidP="00EA42D9">
            <w:pPr>
              <w:spacing w:line="360" w:lineRule="auto"/>
              <w:rPr>
                <w:rFonts w:ascii="Times New Roman" w:eastAsia="Times New Roman" w:hAnsi="Times New Roman"/>
                <w:sz w:val="24"/>
                <w:szCs w:val="24"/>
                <w:lang w:eastAsia="pl-PL"/>
              </w:rPr>
            </w:pPr>
            <w:r w:rsidRPr="00FA47A4">
              <w:rPr>
                <w:rFonts w:ascii="Times New Roman" w:eastAsia="Times New Roman" w:hAnsi="Times New Roman"/>
                <w:sz w:val="24"/>
                <w:szCs w:val="24"/>
                <w:lang w:eastAsia="pl-PL"/>
              </w:rPr>
              <w:t xml:space="preserve">Ustawa z dnia 23 marca 2017 r. o zmianie ustawy - Prawo o miarach </w:t>
            </w:r>
            <w:r w:rsidR="00EA42D9" w:rsidRPr="00FA46B7">
              <w:rPr>
                <w:rFonts w:ascii="Times New Roman" w:hAnsi="Times New Roman"/>
              </w:rPr>
              <w:t xml:space="preserve">oraz </w:t>
            </w:r>
            <w:r w:rsidR="00EA42D9">
              <w:rPr>
                <w:rFonts w:ascii="Times New Roman" w:hAnsi="Times New Roman"/>
              </w:rPr>
              <w:t>ustawy o wojewodzie i administracji rządowej w województwie</w:t>
            </w:r>
            <w:r w:rsidRPr="00FA47A4">
              <w:rPr>
                <w:rFonts w:ascii="Times New Roman" w:eastAsia="Times New Roman" w:hAnsi="Times New Roman"/>
                <w:sz w:val="24"/>
                <w:szCs w:val="24"/>
                <w:lang w:eastAsia="pl-PL"/>
              </w:rPr>
              <w:t xml:space="preserve">, wprowadziła zmianę ustawy – Prawo o miarach w zakresie regulacji rozporządzenia. Zmiana w zakresie art. 8m ust. 5 ustawy – Prawo o miarach umożliwia dokonanie legalizacja pierwotnej i ponownej jednorodnej partii przyrządów pomiarowych z zastosowaniem metody statystycznej. Dotychczas zastosowanie metody statystycznej ograniczone było wyłącznie do legalizacji pierwotnej. Konsekwencją tej zmiany była zmiana delegacji na wydania rozporządzenia zawartej w art. 9 pkt 2 ustawy – Prawo o miarach. </w:t>
            </w:r>
          </w:p>
          <w:p w:rsidR="00FA47A4" w:rsidRPr="00FA47A4" w:rsidRDefault="00FA47A4" w:rsidP="00EA42D9">
            <w:pPr>
              <w:autoSpaceDE w:val="0"/>
              <w:autoSpaceDN w:val="0"/>
              <w:adjustRightInd w:val="0"/>
              <w:spacing w:line="360" w:lineRule="auto"/>
              <w:rPr>
                <w:rFonts w:ascii="Times New Roman" w:eastAsia="Times New Roman" w:hAnsi="Times New Roman"/>
                <w:sz w:val="24"/>
                <w:szCs w:val="24"/>
                <w:lang w:eastAsia="pl-PL"/>
              </w:rPr>
            </w:pPr>
            <w:r w:rsidRPr="00FA47A4">
              <w:rPr>
                <w:rFonts w:ascii="Times New Roman" w:eastAsia="Times New Roman" w:hAnsi="Times New Roman"/>
                <w:sz w:val="24"/>
                <w:szCs w:val="24"/>
                <w:lang w:eastAsia="pl-PL"/>
              </w:rPr>
              <w:t xml:space="preserve">W związku z powyższym konieczne jest wydanie nowego rozporządzenia na podstawie art. 9 pkt 1 – 5 ustawy </w:t>
            </w:r>
            <w:r>
              <w:rPr>
                <w:rFonts w:ascii="Times New Roman" w:eastAsia="Times New Roman" w:hAnsi="Times New Roman"/>
                <w:sz w:val="24"/>
                <w:szCs w:val="24"/>
                <w:lang w:eastAsia="pl-PL"/>
              </w:rPr>
              <w:t xml:space="preserve">- </w:t>
            </w:r>
            <w:r w:rsidRPr="00FA47A4">
              <w:rPr>
                <w:rFonts w:ascii="Times New Roman" w:eastAsia="Times New Roman" w:hAnsi="Times New Roman"/>
                <w:sz w:val="24"/>
                <w:szCs w:val="24"/>
                <w:lang w:eastAsia="pl-PL"/>
              </w:rPr>
              <w:t xml:space="preserve">Prawo o miarach. </w:t>
            </w:r>
          </w:p>
          <w:p w:rsidR="00FA47A4" w:rsidRPr="00FA47A4" w:rsidRDefault="00FA47A4" w:rsidP="00EA42D9">
            <w:pPr>
              <w:spacing w:line="360" w:lineRule="auto"/>
              <w:rPr>
                <w:rFonts w:ascii="Times New Roman" w:eastAsia="Times New Roman" w:hAnsi="Times New Roman"/>
                <w:sz w:val="24"/>
                <w:szCs w:val="24"/>
                <w:lang w:eastAsia="pl-PL"/>
              </w:rPr>
            </w:pPr>
            <w:r w:rsidRPr="00FA47A4">
              <w:rPr>
                <w:rFonts w:ascii="Times New Roman" w:eastAsia="Times New Roman" w:hAnsi="Times New Roman"/>
                <w:sz w:val="24"/>
                <w:szCs w:val="24"/>
                <w:lang w:eastAsia="pl-PL"/>
              </w:rPr>
              <w:t>Podstawow</w:t>
            </w:r>
            <w:r>
              <w:rPr>
                <w:rFonts w:ascii="Times New Roman" w:eastAsia="Times New Roman" w:hAnsi="Times New Roman"/>
                <w:sz w:val="24"/>
                <w:szCs w:val="24"/>
                <w:lang w:eastAsia="pl-PL"/>
              </w:rPr>
              <w:t xml:space="preserve">ym problemem rozwiązywanym przedmiotowym projektem jest wymagane przez ustawę – Prawo o miarach, </w:t>
            </w:r>
            <w:r w:rsidRPr="00FA47A4">
              <w:rPr>
                <w:rFonts w:ascii="Times New Roman" w:eastAsia="Times New Roman" w:hAnsi="Times New Roman"/>
                <w:sz w:val="24"/>
                <w:szCs w:val="24"/>
                <w:lang w:eastAsia="pl-PL"/>
              </w:rPr>
              <w:t>określeni</w:t>
            </w:r>
            <w:r>
              <w:rPr>
                <w:rFonts w:ascii="Times New Roman" w:eastAsia="Times New Roman" w:hAnsi="Times New Roman"/>
                <w:sz w:val="24"/>
                <w:szCs w:val="24"/>
                <w:lang w:eastAsia="pl-PL"/>
              </w:rPr>
              <w:t>e</w:t>
            </w:r>
            <w:r w:rsidRPr="00FA47A4">
              <w:rPr>
                <w:rFonts w:ascii="Times New Roman" w:eastAsia="Times New Roman" w:hAnsi="Times New Roman"/>
                <w:sz w:val="24"/>
                <w:szCs w:val="24"/>
                <w:lang w:eastAsia="pl-PL"/>
              </w:rPr>
              <w:t xml:space="preserve"> szczegółowego sposobu dokonywania legalizacji za pomocą metody statystycznej, rodzajów przyrządów pomiarowych, które mogą podlegać legalizacji dokonywanej za pomocą tej metody, oraz </w:t>
            </w:r>
            <w:r w:rsidRPr="00FA47A4">
              <w:rPr>
                <w:rFonts w:ascii="Times New Roman" w:eastAsia="Times New Roman" w:hAnsi="Times New Roman"/>
                <w:sz w:val="24"/>
                <w:szCs w:val="24"/>
                <w:lang w:eastAsia="pl-PL"/>
              </w:rPr>
              <w:lastRenderedPageBreak/>
              <w:t>warunków jednorodności partii przyrządów pomiarowych</w:t>
            </w:r>
            <w:r w:rsidR="00EA42D9">
              <w:rPr>
                <w:rFonts w:ascii="Times New Roman" w:eastAsia="Times New Roman" w:hAnsi="Times New Roman"/>
                <w:sz w:val="24"/>
                <w:szCs w:val="24"/>
                <w:lang w:eastAsia="pl-PL"/>
              </w:rPr>
              <w:t xml:space="preserve">, w celu </w:t>
            </w:r>
            <w:r w:rsidRPr="00FA47A4">
              <w:rPr>
                <w:rFonts w:ascii="Times New Roman" w:eastAsia="Times New Roman" w:hAnsi="Times New Roman"/>
                <w:sz w:val="24"/>
                <w:szCs w:val="24"/>
                <w:lang w:eastAsia="pl-PL"/>
              </w:rPr>
              <w:t>dostosowani</w:t>
            </w:r>
            <w:r w:rsidR="00EA42D9">
              <w:rPr>
                <w:rFonts w:ascii="Times New Roman" w:eastAsia="Times New Roman" w:hAnsi="Times New Roman"/>
                <w:sz w:val="24"/>
                <w:szCs w:val="24"/>
                <w:lang w:eastAsia="pl-PL"/>
              </w:rPr>
              <w:t>a</w:t>
            </w:r>
            <w:r w:rsidRPr="00FA47A4">
              <w:rPr>
                <w:rFonts w:ascii="Times New Roman" w:eastAsia="Times New Roman" w:hAnsi="Times New Roman"/>
                <w:sz w:val="24"/>
                <w:szCs w:val="24"/>
                <w:lang w:eastAsia="pl-PL"/>
              </w:rPr>
              <w:t xml:space="preserve"> </w:t>
            </w:r>
            <w:r w:rsidR="00EA42D9">
              <w:rPr>
                <w:rFonts w:ascii="Times New Roman" w:eastAsia="Times New Roman" w:hAnsi="Times New Roman"/>
                <w:sz w:val="24"/>
                <w:szCs w:val="24"/>
                <w:lang w:eastAsia="pl-PL"/>
              </w:rPr>
              <w:t xml:space="preserve">obowiązujących </w:t>
            </w:r>
            <w:r w:rsidRPr="00FA47A4">
              <w:rPr>
                <w:rFonts w:ascii="Times New Roman" w:eastAsia="Times New Roman" w:hAnsi="Times New Roman"/>
                <w:sz w:val="24"/>
                <w:szCs w:val="24"/>
                <w:lang w:eastAsia="pl-PL"/>
              </w:rPr>
              <w:t xml:space="preserve">przepisów do zmian wynikających z ustawy z dnia 23 marca 2017 r. o zmianie ustawy - Prawo o miarach </w:t>
            </w:r>
            <w:r w:rsidR="00EA42D9" w:rsidRPr="00FA46B7">
              <w:rPr>
                <w:rFonts w:ascii="Times New Roman" w:hAnsi="Times New Roman"/>
              </w:rPr>
              <w:t xml:space="preserve">oraz </w:t>
            </w:r>
            <w:r w:rsidR="00EA42D9">
              <w:rPr>
                <w:rFonts w:ascii="Times New Roman" w:hAnsi="Times New Roman"/>
              </w:rPr>
              <w:t xml:space="preserve">ustawy o wojewodzie i administracji rządowej w województwie. </w:t>
            </w:r>
            <w:r w:rsidRPr="00FA47A4">
              <w:rPr>
                <w:rFonts w:ascii="Times New Roman" w:eastAsia="Times New Roman" w:hAnsi="Times New Roman"/>
                <w:sz w:val="24"/>
                <w:szCs w:val="24"/>
                <w:lang w:eastAsia="pl-PL"/>
              </w:rPr>
              <w:t xml:space="preserve">  </w:t>
            </w:r>
          </w:p>
          <w:p w:rsidR="00EA42D9" w:rsidRDefault="00EA42D9" w:rsidP="00EA42D9">
            <w:pPr>
              <w:spacing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Ponadto w związku ze zmianą przepisów </w:t>
            </w:r>
            <w:r w:rsidRPr="00FA47A4">
              <w:rPr>
                <w:rFonts w:ascii="Times New Roman" w:eastAsia="Times New Roman" w:hAnsi="Times New Roman"/>
                <w:sz w:val="24"/>
                <w:szCs w:val="24"/>
                <w:lang w:eastAsia="pl-PL"/>
              </w:rPr>
              <w:t>wydanych na podstawie art. 13 ustawy – Prawo o miarach,</w:t>
            </w:r>
            <w:r>
              <w:rPr>
                <w:rFonts w:ascii="Times New Roman" w:eastAsia="Times New Roman" w:hAnsi="Times New Roman"/>
                <w:sz w:val="24"/>
                <w:szCs w:val="24"/>
                <w:lang w:eastAsia="pl-PL"/>
              </w:rPr>
              <w:t xml:space="preserve"> konieczne jest również </w:t>
            </w:r>
            <w:r w:rsidRPr="00FA47A4">
              <w:rPr>
                <w:rFonts w:ascii="Times New Roman" w:eastAsia="Times New Roman" w:hAnsi="Times New Roman"/>
                <w:sz w:val="24"/>
                <w:szCs w:val="24"/>
                <w:lang w:eastAsia="pl-PL"/>
              </w:rPr>
              <w:t xml:space="preserve">dostosowanie </w:t>
            </w:r>
            <w:r>
              <w:rPr>
                <w:rFonts w:ascii="Times New Roman" w:eastAsia="Times New Roman" w:hAnsi="Times New Roman"/>
                <w:sz w:val="24"/>
                <w:szCs w:val="24"/>
                <w:lang w:eastAsia="pl-PL"/>
              </w:rPr>
              <w:t xml:space="preserve">do nich </w:t>
            </w:r>
            <w:r w:rsidRPr="00FA47A4">
              <w:rPr>
                <w:rFonts w:ascii="Times New Roman" w:eastAsia="Times New Roman" w:hAnsi="Times New Roman"/>
                <w:sz w:val="24"/>
                <w:szCs w:val="24"/>
                <w:lang w:eastAsia="pl-PL"/>
              </w:rPr>
              <w:t xml:space="preserve">przepisów </w:t>
            </w:r>
            <w:r>
              <w:rPr>
                <w:rFonts w:ascii="Times New Roman" w:eastAsia="Times New Roman" w:hAnsi="Times New Roman"/>
                <w:sz w:val="24"/>
                <w:szCs w:val="24"/>
                <w:lang w:eastAsia="pl-PL"/>
              </w:rPr>
              <w:t xml:space="preserve">wydawanych na podstawie art. 9 pkt 1-5 tej ustawy. </w:t>
            </w:r>
          </w:p>
          <w:p w:rsidR="007E32A3" w:rsidRPr="00FA46B7" w:rsidRDefault="00EA42D9" w:rsidP="00EA42D9">
            <w:pPr>
              <w:spacing w:line="360" w:lineRule="auto"/>
              <w:rPr>
                <w:rFonts w:ascii="Times New Roman" w:hAnsi="Times New Roman"/>
                <w:color w:val="000000"/>
              </w:rPr>
            </w:pPr>
            <w:r>
              <w:rPr>
                <w:rFonts w:ascii="Times New Roman" w:eastAsia="Times New Roman" w:hAnsi="Times New Roman"/>
                <w:sz w:val="24"/>
                <w:szCs w:val="24"/>
                <w:lang w:eastAsia="pl-PL"/>
              </w:rPr>
              <w:t xml:space="preserve">Podczas wykonywania prawnej kontroli metrologicznej stwierdzono powstawanie negatywnych zjawisk w zakresie prawnej kontroli metrologicznej przyrządów pomiarowych, które </w:t>
            </w:r>
            <w:r w:rsidR="002664D1">
              <w:rPr>
                <w:rFonts w:ascii="Times New Roman" w:eastAsia="Times New Roman" w:hAnsi="Times New Roman"/>
                <w:sz w:val="24"/>
                <w:szCs w:val="24"/>
                <w:lang w:eastAsia="pl-PL"/>
              </w:rPr>
              <w:t xml:space="preserve">zmniejszają skuteczność tej kontroli i które </w:t>
            </w:r>
            <w:r>
              <w:rPr>
                <w:rFonts w:ascii="Times New Roman" w:eastAsia="Times New Roman" w:hAnsi="Times New Roman"/>
                <w:sz w:val="24"/>
                <w:szCs w:val="24"/>
                <w:lang w:eastAsia="pl-PL"/>
              </w:rPr>
              <w:t xml:space="preserve">mogą być ograniczone </w:t>
            </w:r>
            <w:r w:rsidR="00FA47A4" w:rsidRPr="00FA47A4">
              <w:rPr>
                <w:rFonts w:ascii="Times New Roman" w:eastAsia="Times New Roman" w:hAnsi="Times New Roman"/>
                <w:sz w:val="24"/>
                <w:szCs w:val="24"/>
                <w:lang w:eastAsia="pl-PL"/>
              </w:rPr>
              <w:t>dookreśleni</w:t>
            </w:r>
            <w:r>
              <w:rPr>
                <w:rFonts w:ascii="Times New Roman" w:eastAsia="Times New Roman" w:hAnsi="Times New Roman"/>
                <w:sz w:val="24"/>
                <w:szCs w:val="24"/>
                <w:lang w:eastAsia="pl-PL"/>
              </w:rPr>
              <w:t xml:space="preserve">em </w:t>
            </w:r>
            <w:r w:rsidR="00FA47A4" w:rsidRPr="00FA47A4">
              <w:rPr>
                <w:rFonts w:ascii="Times New Roman" w:eastAsia="Times New Roman" w:hAnsi="Times New Roman"/>
                <w:sz w:val="24"/>
                <w:szCs w:val="24"/>
                <w:lang w:eastAsia="pl-PL"/>
              </w:rPr>
              <w:t xml:space="preserve">szczegółowego sposobu przeprowadzania prawnej kontroli metrologicznej przyrządów pomiarowych </w:t>
            </w:r>
            <w:r>
              <w:rPr>
                <w:rFonts w:ascii="Times New Roman" w:eastAsia="Times New Roman" w:hAnsi="Times New Roman"/>
                <w:sz w:val="24"/>
                <w:szCs w:val="24"/>
                <w:lang w:eastAsia="pl-PL"/>
              </w:rPr>
              <w:t xml:space="preserve">oraz </w:t>
            </w:r>
            <w:r w:rsidR="00FA47A4" w:rsidRPr="00FA47A4">
              <w:rPr>
                <w:rFonts w:ascii="Times New Roman" w:eastAsia="Times New Roman" w:hAnsi="Times New Roman"/>
                <w:sz w:val="24"/>
                <w:szCs w:val="24"/>
                <w:lang w:eastAsia="pl-PL"/>
              </w:rPr>
              <w:t>uproszczeni</w:t>
            </w:r>
            <w:r>
              <w:rPr>
                <w:rFonts w:ascii="Times New Roman" w:eastAsia="Times New Roman" w:hAnsi="Times New Roman"/>
                <w:sz w:val="24"/>
                <w:szCs w:val="24"/>
                <w:lang w:eastAsia="pl-PL"/>
              </w:rPr>
              <w:t xml:space="preserve">em </w:t>
            </w:r>
            <w:r w:rsidR="00FA47A4" w:rsidRPr="00FA47A4">
              <w:rPr>
                <w:rFonts w:ascii="Times New Roman" w:eastAsia="Times New Roman" w:hAnsi="Times New Roman"/>
                <w:sz w:val="24"/>
                <w:szCs w:val="24"/>
                <w:lang w:eastAsia="pl-PL"/>
              </w:rPr>
              <w:t>prawnej kontroli metrologicznej przyrządów pomiarowych</w:t>
            </w:r>
            <w:r>
              <w:rPr>
                <w:rFonts w:ascii="Times New Roman" w:eastAsia="Times New Roman" w:hAnsi="Times New Roman"/>
                <w:sz w:val="24"/>
                <w:szCs w:val="24"/>
                <w:lang w:eastAsia="pl-PL"/>
              </w:rPr>
              <w:t xml:space="preserve">. </w:t>
            </w:r>
          </w:p>
        </w:tc>
      </w:tr>
      <w:tr w:rsidR="006A701A" w:rsidRPr="008B4FE6" w:rsidTr="00A523F4">
        <w:trPr>
          <w:gridAfter w:val="2"/>
          <w:wAfter w:w="17" w:type="dxa"/>
          <w:trHeight w:val="142"/>
        </w:trPr>
        <w:tc>
          <w:tcPr>
            <w:tcW w:w="10937" w:type="dxa"/>
            <w:gridSpan w:val="29"/>
            <w:shd w:val="clear" w:color="auto" w:fill="99CCFF"/>
            <w:vAlign w:val="center"/>
          </w:tcPr>
          <w:p w:rsidR="006A701A" w:rsidRPr="008B4FE6" w:rsidRDefault="0013216E" w:rsidP="009A7149">
            <w:pPr>
              <w:numPr>
                <w:ilvl w:val="0"/>
                <w:numId w:val="3"/>
              </w:numPr>
              <w:spacing w:line="240" w:lineRule="auto"/>
              <w:ind w:left="318" w:hanging="284"/>
              <w:jc w:val="both"/>
              <w:rPr>
                <w:rFonts w:ascii="Times New Roman" w:hAnsi="Times New Roman"/>
                <w:b/>
                <w:color w:val="000000"/>
              </w:rPr>
            </w:pPr>
            <w:r w:rsidRPr="001A5FDA">
              <w:rPr>
                <w:rFonts w:ascii="Times New Roman" w:hAnsi="Times New Roman"/>
                <w:b/>
                <w:color w:val="000000"/>
                <w:spacing w:val="-2"/>
              </w:rPr>
              <w:lastRenderedPageBreak/>
              <w:t>Rekomendowane rozwiązanie</w:t>
            </w:r>
            <w:r>
              <w:rPr>
                <w:rFonts w:ascii="Times New Roman" w:hAnsi="Times New Roman"/>
                <w:b/>
                <w:color w:val="000000"/>
                <w:spacing w:val="-2"/>
              </w:rPr>
              <w:t>,</w:t>
            </w:r>
            <w:r w:rsidRPr="001A5FDA">
              <w:rPr>
                <w:rFonts w:ascii="Times New Roman" w:hAnsi="Times New Roman"/>
                <w:b/>
                <w:color w:val="000000"/>
                <w:spacing w:val="-2"/>
              </w:rPr>
              <w:t xml:space="preserve"> w tym planowane narzędzia interwencji</w:t>
            </w:r>
            <w:r>
              <w:rPr>
                <w:rFonts w:ascii="Times New Roman" w:hAnsi="Times New Roman"/>
                <w:b/>
                <w:color w:val="000000"/>
                <w:spacing w:val="-2"/>
              </w:rPr>
              <w:t>,</w:t>
            </w:r>
            <w:r w:rsidRPr="001A5FDA">
              <w:rPr>
                <w:rFonts w:ascii="Times New Roman" w:hAnsi="Times New Roman"/>
                <w:b/>
                <w:color w:val="000000"/>
                <w:spacing w:val="-2"/>
              </w:rPr>
              <w:t xml:space="preserve"> i oczekiwany efekt</w:t>
            </w:r>
          </w:p>
        </w:tc>
      </w:tr>
      <w:tr w:rsidR="006A701A" w:rsidRPr="008B4FE6" w:rsidTr="00A523F4">
        <w:trPr>
          <w:gridAfter w:val="2"/>
          <w:wAfter w:w="17" w:type="dxa"/>
          <w:trHeight w:val="142"/>
        </w:trPr>
        <w:tc>
          <w:tcPr>
            <w:tcW w:w="10937" w:type="dxa"/>
            <w:gridSpan w:val="29"/>
            <w:shd w:val="clear" w:color="auto" w:fill="auto"/>
          </w:tcPr>
          <w:p w:rsidR="007A5291" w:rsidRPr="007A5291" w:rsidRDefault="007A5291" w:rsidP="007A5291">
            <w:pPr>
              <w:spacing w:line="360" w:lineRule="auto"/>
              <w:jc w:val="both"/>
              <w:rPr>
                <w:rFonts w:ascii="Times New Roman" w:eastAsia="Times New Roman" w:hAnsi="Times New Roman"/>
                <w:sz w:val="24"/>
                <w:szCs w:val="24"/>
                <w:lang w:eastAsia="pl-PL"/>
              </w:rPr>
            </w:pPr>
            <w:r w:rsidRPr="007A5291">
              <w:rPr>
                <w:rFonts w:ascii="Times New Roman" w:eastAsia="Times New Roman" w:hAnsi="Times New Roman"/>
                <w:sz w:val="24"/>
                <w:szCs w:val="24"/>
                <w:lang w:eastAsia="pl-PL"/>
              </w:rPr>
              <w:t xml:space="preserve">Proponuje się określenie szczegółowego sposobu dokonywania legalizacji za pomocą metody statystycznej, rodzajów przyrządów pomiarowych, które mogą podlegać legalizacji dokonywanej za pomocą tej metody, oraz warunków jednorodności partii przyrządów pomiarowych. Rekomendowane rozwiązania oparte są na dokumencie Międzynarodowej Organizacji Metrologii Prawnej OIML G 20 Surveillance of utility meters in service on the basis of sampling inspections (Sprawdzanie użytkowanych liczników mediów w oparciu o kontrolę wyrywkową). </w:t>
            </w:r>
          </w:p>
          <w:p w:rsidR="007A5291" w:rsidRPr="007A5291" w:rsidRDefault="007A5291" w:rsidP="007A5291">
            <w:pPr>
              <w:spacing w:line="360" w:lineRule="auto"/>
              <w:rPr>
                <w:rFonts w:ascii="Times New Roman" w:eastAsia="Times New Roman" w:hAnsi="Times New Roman"/>
                <w:sz w:val="24"/>
                <w:szCs w:val="24"/>
                <w:lang w:eastAsia="pl-PL"/>
              </w:rPr>
            </w:pPr>
            <w:r w:rsidRPr="007A5291">
              <w:rPr>
                <w:rFonts w:ascii="Times New Roman" w:eastAsia="Times New Roman" w:hAnsi="Times New Roman"/>
                <w:sz w:val="24"/>
                <w:szCs w:val="24"/>
                <w:lang w:eastAsia="pl-PL"/>
              </w:rPr>
              <w:t xml:space="preserve">Ponadto dostosowuje się przepisy w zakresie prawnej kontroli metrologicznej przyrządów pomiarowych do przepisów wydawanych na podstawie art. 13 ustawy – Prawo o miarach. </w:t>
            </w:r>
          </w:p>
          <w:p w:rsidR="007A5291" w:rsidRPr="007A5291" w:rsidRDefault="007A5291" w:rsidP="007A5291">
            <w:pPr>
              <w:spacing w:line="360" w:lineRule="auto"/>
              <w:rPr>
                <w:rFonts w:ascii="Times New Roman" w:eastAsia="Times New Roman" w:hAnsi="Times New Roman"/>
                <w:sz w:val="24"/>
                <w:szCs w:val="24"/>
                <w:lang w:eastAsia="pl-PL"/>
              </w:rPr>
            </w:pPr>
            <w:r w:rsidRPr="007A5291">
              <w:rPr>
                <w:rFonts w:ascii="Times New Roman" w:eastAsia="Times New Roman" w:hAnsi="Times New Roman"/>
                <w:sz w:val="24"/>
                <w:szCs w:val="24"/>
                <w:lang w:eastAsia="pl-PL"/>
              </w:rPr>
              <w:t>Podczas wykonywania prawnej kontroli metrologicznej stwierdzono powstawanie negatywnych zjawisk w zakresie prawnej kontroli metrologicznej przyrządów pomiarowych, które zmniejszają skuteczność tej kontroli i które mogą być ograniczone dookreśleniem szczegółowego sposobu przeprowadzania prawnej kontroli metrologicznej przyrządów pomiarowych oraz uproszczeniem prawnej kontroli metrologicznej przyrządów pomiarowych.</w:t>
            </w:r>
          </w:p>
          <w:p w:rsidR="009012E8" w:rsidRPr="00154081" w:rsidRDefault="00FA46B7" w:rsidP="007A5291">
            <w:pPr>
              <w:spacing w:line="360" w:lineRule="auto"/>
              <w:rPr>
                <w:rFonts w:ascii="Times New Roman" w:hAnsi="Times New Roman"/>
                <w:color w:val="000000"/>
                <w:spacing w:val="-2"/>
              </w:rPr>
            </w:pPr>
            <w:r w:rsidRPr="007A5291">
              <w:rPr>
                <w:rFonts w:ascii="Times New Roman" w:hAnsi="Times New Roman"/>
                <w:sz w:val="24"/>
                <w:szCs w:val="24"/>
              </w:rPr>
              <w:t xml:space="preserve">Oczekiwanym efektem przyjęcia rekomendowanych rozwiązań jest </w:t>
            </w:r>
            <w:r w:rsidR="007A5291">
              <w:rPr>
                <w:rFonts w:ascii="Times New Roman" w:hAnsi="Times New Roman"/>
                <w:sz w:val="24"/>
                <w:szCs w:val="24"/>
              </w:rPr>
              <w:t xml:space="preserve">stworzenie warunków do dokonywania legalizacji ponownej z zastosowaniem metody statystycznej oraz usprawnienie i uproszczenie systemu prawnej kontroli metrologicznej przyrządów pomiarowych, co </w:t>
            </w:r>
            <w:r w:rsidRPr="007A5291">
              <w:rPr>
                <w:rFonts w:ascii="Times New Roman" w:hAnsi="Times New Roman"/>
                <w:sz w:val="24"/>
                <w:szCs w:val="24"/>
              </w:rPr>
              <w:t>ogranicz</w:t>
            </w:r>
            <w:r w:rsidR="007A5291">
              <w:rPr>
                <w:rFonts w:ascii="Times New Roman" w:hAnsi="Times New Roman"/>
                <w:sz w:val="24"/>
                <w:szCs w:val="24"/>
              </w:rPr>
              <w:t xml:space="preserve">y </w:t>
            </w:r>
            <w:r w:rsidRPr="007A5291">
              <w:rPr>
                <w:rFonts w:ascii="Times New Roman" w:hAnsi="Times New Roman"/>
                <w:sz w:val="24"/>
                <w:szCs w:val="24"/>
              </w:rPr>
              <w:t>koszt</w:t>
            </w:r>
            <w:r w:rsidR="007A5291">
              <w:rPr>
                <w:rFonts w:ascii="Times New Roman" w:hAnsi="Times New Roman"/>
                <w:sz w:val="24"/>
                <w:szCs w:val="24"/>
              </w:rPr>
              <w:t xml:space="preserve">y </w:t>
            </w:r>
            <w:r w:rsidRPr="007A5291">
              <w:rPr>
                <w:rFonts w:ascii="Times New Roman" w:hAnsi="Times New Roman"/>
                <w:sz w:val="24"/>
                <w:szCs w:val="24"/>
              </w:rPr>
              <w:t xml:space="preserve">działalności gospodarczej użytkowników </w:t>
            </w:r>
            <w:r w:rsidR="007A5291">
              <w:rPr>
                <w:rFonts w:ascii="Times New Roman" w:hAnsi="Times New Roman"/>
                <w:sz w:val="24"/>
                <w:szCs w:val="24"/>
              </w:rPr>
              <w:t xml:space="preserve">przyrządów pomiarowych, w tym szczególnie </w:t>
            </w:r>
            <w:r w:rsidRPr="007A5291">
              <w:rPr>
                <w:rFonts w:ascii="Times New Roman" w:hAnsi="Times New Roman"/>
                <w:sz w:val="24"/>
                <w:szCs w:val="24"/>
              </w:rPr>
              <w:t xml:space="preserve">ciepłomierzy, gazomierzy, liczników energii elektrycznej czynnej prądu przemiennego i wodomierzy. </w:t>
            </w:r>
          </w:p>
        </w:tc>
      </w:tr>
      <w:tr w:rsidR="006A701A" w:rsidRPr="008B4FE6" w:rsidTr="00A523F4">
        <w:trPr>
          <w:gridAfter w:val="2"/>
          <w:wAfter w:w="17" w:type="dxa"/>
          <w:trHeight w:val="307"/>
        </w:trPr>
        <w:tc>
          <w:tcPr>
            <w:tcW w:w="10937" w:type="dxa"/>
            <w:gridSpan w:val="29"/>
            <w:shd w:val="clear" w:color="auto" w:fill="99CCFF"/>
            <w:vAlign w:val="center"/>
          </w:tcPr>
          <w:p w:rsidR="006A701A" w:rsidRPr="008B4FE6" w:rsidRDefault="009E3C4B" w:rsidP="009A7149">
            <w:pPr>
              <w:numPr>
                <w:ilvl w:val="0"/>
                <w:numId w:val="3"/>
              </w:numPr>
              <w:spacing w:line="240" w:lineRule="auto"/>
              <w:ind w:left="318" w:hanging="284"/>
              <w:jc w:val="both"/>
              <w:rPr>
                <w:rFonts w:ascii="Times New Roman" w:hAnsi="Times New Roman"/>
                <w:b/>
                <w:color w:val="000000"/>
              </w:rPr>
            </w:pPr>
            <w:r>
              <w:rPr>
                <w:rFonts w:ascii="Times New Roman" w:hAnsi="Times New Roman"/>
                <w:b/>
                <w:spacing w:val="-2"/>
              </w:rPr>
              <w:t>Jak problem został rozwiązany</w:t>
            </w:r>
            <w:r w:rsidRPr="001812C7">
              <w:rPr>
                <w:rFonts w:ascii="Times New Roman" w:hAnsi="Times New Roman"/>
                <w:b/>
                <w:spacing w:val="-2"/>
              </w:rPr>
              <w:t xml:space="preserve"> w innych krajach, w szczególności krajach członkowskich OECD/UE</w:t>
            </w:r>
            <w:r w:rsidR="006A701A" w:rsidRPr="008B4FE6">
              <w:rPr>
                <w:rFonts w:ascii="Times New Roman" w:hAnsi="Times New Roman"/>
                <w:b/>
                <w:color w:val="000000"/>
              </w:rPr>
              <w:t>?</w:t>
            </w:r>
            <w:r w:rsidR="006A701A" w:rsidRPr="008B4FE6">
              <w:rPr>
                <w:rFonts w:ascii="Times New Roman" w:hAnsi="Times New Roman"/>
                <w:i/>
                <w:color w:val="000000"/>
              </w:rPr>
              <w:t xml:space="preserve"> </w:t>
            </w:r>
          </w:p>
        </w:tc>
      </w:tr>
      <w:tr w:rsidR="006A701A" w:rsidRPr="008B4FE6" w:rsidTr="00A523F4">
        <w:trPr>
          <w:gridAfter w:val="2"/>
          <w:wAfter w:w="17" w:type="dxa"/>
          <w:trHeight w:val="142"/>
        </w:trPr>
        <w:tc>
          <w:tcPr>
            <w:tcW w:w="10937" w:type="dxa"/>
            <w:gridSpan w:val="29"/>
            <w:shd w:val="clear" w:color="auto" w:fill="auto"/>
          </w:tcPr>
          <w:p w:rsidR="009012E8" w:rsidRDefault="009012E8" w:rsidP="007348BF">
            <w:pPr>
              <w:spacing w:line="240" w:lineRule="auto"/>
              <w:jc w:val="both"/>
              <w:rPr>
                <w:rFonts w:ascii="Times New Roman" w:hAnsi="Times New Roman"/>
                <w:color w:val="000000"/>
                <w:spacing w:val="-2"/>
              </w:rPr>
            </w:pPr>
          </w:p>
          <w:p w:rsidR="00B24849" w:rsidRPr="007A5291" w:rsidRDefault="007A5291" w:rsidP="00960CE2">
            <w:pPr>
              <w:spacing w:line="360" w:lineRule="auto"/>
              <w:rPr>
                <w:rFonts w:ascii="Times New Roman" w:hAnsi="Times New Roman"/>
                <w:color w:val="000000"/>
                <w:spacing w:val="-2"/>
                <w:sz w:val="24"/>
                <w:szCs w:val="24"/>
              </w:rPr>
            </w:pPr>
            <w:r w:rsidRPr="007A5291">
              <w:rPr>
                <w:rFonts w:ascii="Times New Roman" w:hAnsi="Times New Roman"/>
                <w:color w:val="000000"/>
                <w:spacing w:val="-2"/>
                <w:sz w:val="24"/>
                <w:szCs w:val="24"/>
              </w:rPr>
              <w:t xml:space="preserve">Zasady prawnej kontroli metrologicznej przyrządów pomiarowych określone są w przepisach krajowych państw członkowskich Unii Europejskiej. </w:t>
            </w:r>
            <w:r w:rsidR="00B24849" w:rsidRPr="007A5291">
              <w:rPr>
                <w:rFonts w:ascii="Times New Roman" w:hAnsi="Times New Roman"/>
                <w:color w:val="000000"/>
                <w:spacing w:val="-2"/>
                <w:sz w:val="24"/>
                <w:szCs w:val="24"/>
              </w:rPr>
              <w:t xml:space="preserve">Z analiz systemów prawa państw UE wynika, że legalizacja ponowna z zastosowaniem metody statystycznej dokonywana jest w Austrii, Czechach, </w:t>
            </w:r>
            <w:r w:rsidRPr="007A5291">
              <w:rPr>
                <w:rFonts w:ascii="Times New Roman" w:hAnsi="Times New Roman"/>
                <w:color w:val="000000"/>
                <w:spacing w:val="-2"/>
                <w:sz w:val="24"/>
                <w:szCs w:val="24"/>
              </w:rPr>
              <w:t xml:space="preserve">Danii, </w:t>
            </w:r>
            <w:r w:rsidR="00B24849" w:rsidRPr="007A5291">
              <w:rPr>
                <w:rFonts w:ascii="Times New Roman" w:hAnsi="Times New Roman"/>
                <w:color w:val="000000"/>
                <w:spacing w:val="-2"/>
                <w:sz w:val="24"/>
                <w:szCs w:val="24"/>
              </w:rPr>
              <w:t xml:space="preserve">Niemczech i Słowenii. </w:t>
            </w:r>
          </w:p>
          <w:p w:rsidR="009012E8" w:rsidRPr="007348BF" w:rsidRDefault="009012E8" w:rsidP="00B24849">
            <w:pPr>
              <w:spacing w:line="240" w:lineRule="auto"/>
              <w:jc w:val="both"/>
              <w:rPr>
                <w:rFonts w:ascii="Times New Roman" w:hAnsi="Times New Roman"/>
                <w:color w:val="000000"/>
                <w:spacing w:val="-2"/>
                <w:sz w:val="24"/>
                <w:szCs w:val="24"/>
              </w:rPr>
            </w:pPr>
          </w:p>
        </w:tc>
      </w:tr>
      <w:tr w:rsidR="006A701A" w:rsidRPr="008B4FE6" w:rsidTr="00A523F4">
        <w:trPr>
          <w:gridAfter w:val="2"/>
          <w:wAfter w:w="17" w:type="dxa"/>
          <w:trHeight w:val="359"/>
        </w:trPr>
        <w:tc>
          <w:tcPr>
            <w:tcW w:w="10937" w:type="dxa"/>
            <w:gridSpan w:val="29"/>
            <w:shd w:val="clear" w:color="auto" w:fill="99CCFF"/>
            <w:vAlign w:val="center"/>
          </w:tcPr>
          <w:p w:rsidR="006A701A" w:rsidRPr="008B4FE6" w:rsidRDefault="006A701A" w:rsidP="009A7149">
            <w:pPr>
              <w:numPr>
                <w:ilvl w:val="0"/>
                <w:numId w:val="3"/>
              </w:numPr>
              <w:spacing w:line="240" w:lineRule="auto"/>
              <w:ind w:left="318" w:hanging="284"/>
              <w:jc w:val="both"/>
              <w:rPr>
                <w:rFonts w:ascii="Times New Roman" w:hAnsi="Times New Roman"/>
                <w:b/>
                <w:color w:val="000000"/>
              </w:rPr>
            </w:pPr>
            <w:r w:rsidRPr="008B4FE6">
              <w:rPr>
                <w:rFonts w:ascii="Times New Roman" w:hAnsi="Times New Roman"/>
                <w:b/>
                <w:color w:val="000000"/>
              </w:rPr>
              <w:t>Podmioty, na które oddziałuje projekt</w:t>
            </w:r>
          </w:p>
        </w:tc>
      </w:tr>
      <w:tr w:rsidR="00260F33" w:rsidRPr="008B4FE6" w:rsidTr="00F70AA1">
        <w:trPr>
          <w:gridAfter w:val="2"/>
          <w:wAfter w:w="17" w:type="dxa"/>
          <w:trHeight w:val="142"/>
        </w:trPr>
        <w:tc>
          <w:tcPr>
            <w:tcW w:w="2668" w:type="dxa"/>
            <w:gridSpan w:val="3"/>
            <w:shd w:val="clear" w:color="auto" w:fill="auto"/>
          </w:tcPr>
          <w:p w:rsidR="00260F33" w:rsidRPr="008B4FE6" w:rsidRDefault="00260F33" w:rsidP="009A7149">
            <w:pPr>
              <w:spacing w:line="240" w:lineRule="auto"/>
              <w:jc w:val="center"/>
              <w:rPr>
                <w:rFonts w:ascii="Times New Roman" w:hAnsi="Times New Roman"/>
                <w:color w:val="000000"/>
                <w:spacing w:val="-2"/>
              </w:rPr>
            </w:pPr>
            <w:r w:rsidRPr="008B4FE6">
              <w:rPr>
                <w:rFonts w:ascii="Times New Roman" w:hAnsi="Times New Roman"/>
                <w:color w:val="000000"/>
                <w:spacing w:val="-2"/>
              </w:rPr>
              <w:t>Grupa</w:t>
            </w:r>
          </w:p>
        </w:tc>
        <w:tc>
          <w:tcPr>
            <w:tcW w:w="1686" w:type="dxa"/>
            <w:gridSpan w:val="6"/>
            <w:shd w:val="clear" w:color="auto" w:fill="auto"/>
          </w:tcPr>
          <w:p w:rsidR="00260F33" w:rsidRPr="008B4FE6" w:rsidRDefault="00563199" w:rsidP="009A7149">
            <w:pPr>
              <w:spacing w:line="240" w:lineRule="auto"/>
              <w:jc w:val="center"/>
              <w:rPr>
                <w:rFonts w:ascii="Times New Roman" w:hAnsi="Times New Roman"/>
                <w:color w:val="000000"/>
                <w:spacing w:val="-2"/>
              </w:rPr>
            </w:pPr>
            <w:r>
              <w:rPr>
                <w:rFonts w:ascii="Times New Roman" w:hAnsi="Times New Roman"/>
                <w:color w:val="000000"/>
                <w:spacing w:val="-2"/>
              </w:rPr>
              <w:t>Wielkość</w:t>
            </w:r>
          </w:p>
        </w:tc>
        <w:tc>
          <w:tcPr>
            <w:tcW w:w="2310" w:type="dxa"/>
            <w:gridSpan w:val="9"/>
            <w:shd w:val="clear" w:color="auto" w:fill="auto"/>
          </w:tcPr>
          <w:p w:rsidR="00260F33" w:rsidRPr="008B4FE6" w:rsidRDefault="00260F33" w:rsidP="009A7149">
            <w:pPr>
              <w:spacing w:line="240" w:lineRule="auto"/>
              <w:jc w:val="center"/>
              <w:rPr>
                <w:rFonts w:ascii="Times New Roman" w:hAnsi="Times New Roman"/>
                <w:color w:val="000000"/>
                <w:spacing w:val="-2"/>
              </w:rPr>
            </w:pPr>
            <w:r w:rsidRPr="008B4FE6">
              <w:rPr>
                <w:rFonts w:ascii="Times New Roman" w:hAnsi="Times New Roman"/>
                <w:color w:val="000000"/>
                <w:spacing w:val="-2"/>
              </w:rPr>
              <w:t>Źródło danych</w:t>
            </w:r>
            <w:r w:rsidRPr="008B4FE6" w:rsidDel="00260F33">
              <w:rPr>
                <w:rFonts w:ascii="Times New Roman" w:hAnsi="Times New Roman"/>
                <w:color w:val="000000"/>
                <w:spacing w:val="-2"/>
              </w:rPr>
              <w:t xml:space="preserve"> </w:t>
            </w:r>
          </w:p>
        </w:tc>
        <w:tc>
          <w:tcPr>
            <w:tcW w:w="4273" w:type="dxa"/>
            <w:gridSpan w:val="11"/>
            <w:shd w:val="clear" w:color="auto" w:fill="auto"/>
          </w:tcPr>
          <w:p w:rsidR="00260F33" w:rsidRPr="008B4FE6" w:rsidRDefault="00260F33" w:rsidP="0072636A">
            <w:pPr>
              <w:spacing w:before="40" w:line="240" w:lineRule="auto"/>
              <w:jc w:val="center"/>
              <w:rPr>
                <w:rFonts w:ascii="Times New Roman" w:hAnsi="Times New Roman"/>
                <w:color w:val="000000"/>
                <w:spacing w:val="-2"/>
              </w:rPr>
            </w:pPr>
            <w:r w:rsidRPr="008B4FE6">
              <w:rPr>
                <w:rFonts w:ascii="Times New Roman" w:hAnsi="Times New Roman"/>
                <w:color w:val="000000"/>
                <w:spacing w:val="-2"/>
              </w:rPr>
              <w:t>Oddziaływanie</w:t>
            </w:r>
          </w:p>
        </w:tc>
      </w:tr>
      <w:tr w:rsidR="00240428" w:rsidRPr="008B4FE6" w:rsidTr="00F70AA1">
        <w:trPr>
          <w:gridAfter w:val="2"/>
          <w:wAfter w:w="17" w:type="dxa"/>
          <w:trHeight w:val="142"/>
        </w:trPr>
        <w:tc>
          <w:tcPr>
            <w:tcW w:w="2668" w:type="dxa"/>
            <w:gridSpan w:val="3"/>
            <w:shd w:val="clear" w:color="auto" w:fill="auto"/>
          </w:tcPr>
          <w:p w:rsidR="00240428" w:rsidRPr="001A5FDA" w:rsidRDefault="00240428" w:rsidP="007A5291">
            <w:pPr>
              <w:spacing w:line="360" w:lineRule="auto"/>
              <w:rPr>
                <w:rFonts w:ascii="Times New Roman" w:hAnsi="Times New Roman"/>
                <w:spacing w:val="-2"/>
              </w:rPr>
            </w:pPr>
            <w:r>
              <w:rPr>
                <w:rFonts w:ascii="Times New Roman" w:hAnsi="Times New Roman"/>
              </w:rPr>
              <w:t xml:space="preserve">Gospodarstwa domowe </w:t>
            </w:r>
          </w:p>
        </w:tc>
        <w:tc>
          <w:tcPr>
            <w:tcW w:w="1686" w:type="dxa"/>
            <w:gridSpan w:val="6"/>
            <w:shd w:val="clear" w:color="auto" w:fill="auto"/>
          </w:tcPr>
          <w:p w:rsidR="00240428" w:rsidRPr="008C2877" w:rsidRDefault="00240428" w:rsidP="007A5291">
            <w:pPr>
              <w:spacing w:line="360" w:lineRule="auto"/>
              <w:jc w:val="right"/>
              <w:rPr>
                <w:rFonts w:ascii="Times New Roman" w:hAnsi="Times New Roman"/>
                <w:spacing w:val="-2"/>
              </w:rPr>
            </w:pPr>
            <w:r>
              <w:rPr>
                <w:rFonts w:ascii="Times New Roman" w:hAnsi="Times New Roman"/>
                <w:spacing w:val="-2"/>
              </w:rPr>
              <w:t xml:space="preserve">13 600 tys. </w:t>
            </w:r>
          </w:p>
        </w:tc>
        <w:tc>
          <w:tcPr>
            <w:tcW w:w="2310" w:type="dxa"/>
            <w:gridSpan w:val="9"/>
            <w:shd w:val="clear" w:color="auto" w:fill="auto"/>
          </w:tcPr>
          <w:p w:rsidR="00240428" w:rsidRPr="008C2877" w:rsidRDefault="00240428" w:rsidP="007A5291">
            <w:pPr>
              <w:spacing w:line="360" w:lineRule="auto"/>
              <w:jc w:val="center"/>
              <w:rPr>
                <w:rFonts w:ascii="Times New Roman" w:hAnsi="Times New Roman"/>
                <w:spacing w:val="-2"/>
              </w:rPr>
            </w:pPr>
            <w:r>
              <w:rPr>
                <w:rFonts w:ascii="Times New Roman" w:hAnsi="Times New Roman"/>
                <w:spacing w:val="-2"/>
              </w:rPr>
              <w:t>GUS</w:t>
            </w:r>
          </w:p>
        </w:tc>
        <w:tc>
          <w:tcPr>
            <w:tcW w:w="4273" w:type="dxa"/>
            <w:gridSpan w:val="11"/>
            <w:shd w:val="clear" w:color="auto" w:fill="auto"/>
          </w:tcPr>
          <w:p w:rsidR="00F70AA1" w:rsidRPr="008C2877" w:rsidRDefault="00B24849" w:rsidP="004F2E8E">
            <w:pPr>
              <w:spacing w:line="360" w:lineRule="auto"/>
              <w:rPr>
                <w:rFonts w:ascii="Times New Roman" w:hAnsi="Times New Roman"/>
                <w:spacing w:val="-2"/>
              </w:rPr>
            </w:pPr>
            <w:r>
              <w:rPr>
                <w:rFonts w:ascii="Times New Roman" w:hAnsi="Times New Roman"/>
              </w:rPr>
              <w:t xml:space="preserve">Umożliwienie dokonywania legalizacji ponownej z zastosowaniem metody </w:t>
            </w:r>
            <w:r>
              <w:rPr>
                <w:rFonts w:ascii="Times New Roman" w:hAnsi="Times New Roman"/>
              </w:rPr>
              <w:lastRenderedPageBreak/>
              <w:t>statystyczne</w:t>
            </w:r>
            <w:r w:rsidR="00A26B0D">
              <w:rPr>
                <w:rFonts w:ascii="Times New Roman" w:hAnsi="Times New Roman"/>
              </w:rPr>
              <w:t>j</w:t>
            </w:r>
            <w:r>
              <w:rPr>
                <w:rFonts w:ascii="Times New Roman" w:hAnsi="Times New Roman"/>
              </w:rPr>
              <w:t xml:space="preserve"> następujących rodzajów przyrządów pomiarowych: </w:t>
            </w:r>
            <w:r w:rsidRPr="00FA46B7">
              <w:rPr>
                <w:rFonts w:ascii="Times New Roman" w:hAnsi="Times New Roman"/>
              </w:rPr>
              <w:t>ciepłomierzy, gazomierzy, liczników energii elektrycznej czynnej prądu przemiennego</w:t>
            </w:r>
            <w:r>
              <w:rPr>
                <w:rFonts w:ascii="Times New Roman" w:hAnsi="Times New Roman"/>
              </w:rPr>
              <w:t xml:space="preserve"> i </w:t>
            </w:r>
            <w:r w:rsidRPr="00FA46B7">
              <w:rPr>
                <w:rFonts w:ascii="Times New Roman" w:hAnsi="Times New Roman"/>
              </w:rPr>
              <w:t>wodomierzy</w:t>
            </w:r>
            <w:r>
              <w:rPr>
                <w:rFonts w:ascii="Times New Roman" w:hAnsi="Times New Roman"/>
              </w:rPr>
              <w:t xml:space="preserve">, ograniczy koszty działalności gospodarczej dostawców ciepła, gazu, energii elektrycznej oraz wody, co może wpłynąć na cenę tych mediów oferowaną gospodarstwo domowym. </w:t>
            </w:r>
          </w:p>
        </w:tc>
      </w:tr>
      <w:tr w:rsidR="00240428" w:rsidRPr="008B4FE6" w:rsidTr="00F70AA1">
        <w:trPr>
          <w:gridAfter w:val="2"/>
          <w:wAfter w:w="17" w:type="dxa"/>
          <w:trHeight w:val="142"/>
        </w:trPr>
        <w:tc>
          <w:tcPr>
            <w:tcW w:w="2668" w:type="dxa"/>
            <w:gridSpan w:val="3"/>
            <w:shd w:val="clear" w:color="auto" w:fill="auto"/>
          </w:tcPr>
          <w:p w:rsidR="00240428" w:rsidRPr="007A5291" w:rsidRDefault="00240428" w:rsidP="007A5291">
            <w:pPr>
              <w:spacing w:line="360" w:lineRule="auto"/>
              <w:rPr>
                <w:rFonts w:ascii="Times New Roman" w:hAnsi="Times New Roman"/>
                <w:spacing w:val="-2"/>
                <w:sz w:val="24"/>
                <w:szCs w:val="24"/>
              </w:rPr>
            </w:pPr>
            <w:r w:rsidRPr="007A5291">
              <w:rPr>
                <w:rFonts w:ascii="Times New Roman" w:hAnsi="Times New Roman"/>
                <w:spacing w:val="-2"/>
                <w:sz w:val="24"/>
                <w:szCs w:val="24"/>
              </w:rPr>
              <w:lastRenderedPageBreak/>
              <w:t xml:space="preserve">Przedsiębiorcy </w:t>
            </w:r>
          </w:p>
        </w:tc>
        <w:tc>
          <w:tcPr>
            <w:tcW w:w="1686" w:type="dxa"/>
            <w:gridSpan w:val="6"/>
            <w:shd w:val="clear" w:color="auto" w:fill="auto"/>
          </w:tcPr>
          <w:p w:rsidR="00240428" w:rsidRPr="007A5291" w:rsidRDefault="00240428" w:rsidP="007A5291">
            <w:pPr>
              <w:spacing w:line="360" w:lineRule="auto"/>
              <w:jc w:val="right"/>
              <w:rPr>
                <w:rFonts w:ascii="Times New Roman" w:hAnsi="Times New Roman"/>
                <w:spacing w:val="-2"/>
                <w:sz w:val="24"/>
                <w:szCs w:val="24"/>
              </w:rPr>
            </w:pPr>
            <w:r w:rsidRPr="007A5291">
              <w:rPr>
                <w:rFonts w:ascii="Times New Roman" w:hAnsi="Times New Roman"/>
                <w:spacing w:val="-2"/>
                <w:sz w:val="24"/>
                <w:szCs w:val="24"/>
              </w:rPr>
              <w:t xml:space="preserve">1 800 tys. </w:t>
            </w:r>
          </w:p>
        </w:tc>
        <w:tc>
          <w:tcPr>
            <w:tcW w:w="2310" w:type="dxa"/>
            <w:gridSpan w:val="9"/>
            <w:shd w:val="clear" w:color="auto" w:fill="auto"/>
          </w:tcPr>
          <w:p w:rsidR="00240428" w:rsidRPr="007A5291" w:rsidRDefault="00240428" w:rsidP="007A5291">
            <w:pPr>
              <w:spacing w:line="360" w:lineRule="auto"/>
              <w:jc w:val="center"/>
              <w:rPr>
                <w:rFonts w:ascii="Times New Roman" w:hAnsi="Times New Roman"/>
                <w:spacing w:val="-2"/>
                <w:sz w:val="24"/>
                <w:szCs w:val="24"/>
              </w:rPr>
            </w:pPr>
            <w:r w:rsidRPr="007A5291">
              <w:rPr>
                <w:rFonts w:ascii="Times New Roman" w:hAnsi="Times New Roman"/>
                <w:spacing w:val="-2"/>
                <w:sz w:val="24"/>
                <w:szCs w:val="24"/>
              </w:rPr>
              <w:t>GUS</w:t>
            </w:r>
          </w:p>
        </w:tc>
        <w:tc>
          <w:tcPr>
            <w:tcW w:w="4273" w:type="dxa"/>
            <w:gridSpan w:val="11"/>
            <w:shd w:val="clear" w:color="auto" w:fill="auto"/>
          </w:tcPr>
          <w:p w:rsidR="00B24849" w:rsidRPr="007A5291" w:rsidRDefault="00B24849" w:rsidP="004F2E8E">
            <w:pPr>
              <w:spacing w:line="360" w:lineRule="auto"/>
              <w:rPr>
                <w:rFonts w:ascii="Times New Roman" w:hAnsi="Times New Roman"/>
                <w:spacing w:val="-2"/>
                <w:sz w:val="24"/>
                <w:szCs w:val="24"/>
              </w:rPr>
            </w:pPr>
            <w:r w:rsidRPr="007A5291">
              <w:rPr>
                <w:rFonts w:ascii="Times New Roman" w:hAnsi="Times New Roman"/>
                <w:sz w:val="24"/>
                <w:szCs w:val="24"/>
              </w:rPr>
              <w:t>Umożliwienie dokonywania legalizacji ponownej z zastosowaniem metody statystyczne</w:t>
            </w:r>
            <w:r w:rsidR="00A26B0D" w:rsidRPr="007A5291">
              <w:rPr>
                <w:rFonts w:ascii="Times New Roman" w:hAnsi="Times New Roman"/>
                <w:sz w:val="24"/>
                <w:szCs w:val="24"/>
              </w:rPr>
              <w:t>j</w:t>
            </w:r>
            <w:r w:rsidRPr="007A5291">
              <w:rPr>
                <w:rFonts w:ascii="Times New Roman" w:hAnsi="Times New Roman"/>
                <w:sz w:val="24"/>
                <w:szCs w:val="24"/>
              </w:rPr>
              <w:t xml:space="preserve"> następujących rodzajów przyrządów pomiarowych: ciepłomierzy, gazomierzy, liczników energii elektrycznej czynnej prądu przemiennego i wodomierzy, ograniczy koszty działalności gospodarczej dostawców ciepła, gazu, energii elektrycznej oraz wody, co może wpłynąć na cenę tych mediów oferowaną przedsiębiorcom. </w:t>
            </w:r>
          </w:p>
        </w:tc>
      </w:tr>
      <w:tr w:rsidR="004D7D23" w:rsidRPr="008B4FE6" w:rsidTr="004D7D23">
        <w:trPr>
          <w:gridAfter w:val="2"/>
          <w:wAfter w:w="17" w:type="dxa"/>
          <w:trHeight w:val="142"/>
        </w:trPr>
        <w:tc>
          <w:tcPr>
            <w:tcW w:w="2668" w:type="dxa"/>
            <w:gridSpan w:val="3"/>
          </w:tcPr>
          <w:p w:rsidR="004D7D23" w:rsidRPr="007A5291" w:rsidRDefault="004D7D23" w:rsidP="007A5291">
            <w:pPr>
              <w:spacing w:line="360" w:lineRule="auto"/>
              <w:rPr>
                <w:rFonts w:ascii="Times New Roman" w:hAnsi="Times New Roman"/>
                <w:sz w:val="24"/>
                <w:szCs w:val="24"/>
              </w:rPr>
            </w:pPr>
            <w:r w:rsidRPr="007A5291">
              <w:rPr>
                <w:rFonts w:ascii="Times New Roman" w:hAnsi="Times New Roman"/>
                <w:sz w:val="24"/>
                <w:szCs w:val="24"/>
              </w:rPr>
              <w:t>Przedsiębiorcy posiadający koncesje w zakresie obrotu gazem</w:t>
            </w:r>
          </w:p>
        </w:tc>
        <w:tc>
          <w:tcPr>
            <w:tcW w:w="1686" w:type="dxa"/>
            <w:gridSpan w:val="6"/>
          </w:tcPr>
          <w:p w:rsidR="004D7D23" w:rsidRPr="007A5291" w:rsidRDefault="004D7D23" w:rsidP="007A5291">
            <w:pPr>
              <w:spacing w:line="360" w:lineRule="auto"/>
              <w:jc w:val="right"/>
              <w:rPr>
                <w:rFonts w:ascii="Times New Roman" w:hAnsi="Times New Roman"/>
                <w:spacing w:val="-2"/>
                <w:sz w:val="24"/>
                <w:szCs w:val="24"/>
              </w:rPr>
            </w:pPr>
            <w:r w:rsidRPr="007A5291">
              <w:rPr>
                <w:rFonts w:ascii="Times New Roman" w:hAnsi="Times New Roman"/>
                <w:spacing w:val="-2"/>
                <w:sz w:val="24"/>
                <w:szCs w:val="24"/>
              </w:rPr>
              <w:t>52</w:t>
            </w:r>
          </w:p>
        </w:tc>
        <w:tc>
          <w:tcPr>
            <w:tcW w:w="2310" w:type="dxa"/>
            <w:gridSpan w:val="9"/>
          </w:tcPr>
          <w:p w:rsidR="004D7D23" w:rsidRPr="007A5291" w:rsidRDefault="004D7D23" w:rsidP="007A5291">
            <w:pPr>
              <w:spacing w:line="360" w:lineRule="auto"/>
              <w:jc w:val="center"/>
              <w:rPr>
                <w:rFonts w:ascii="Times New Roman" w:hAnsi="Times New Roman"/>
                <w:spacing w:val="-2"/>
                <w:sz w:val="24"/>
                <w:szCs w:val="24"/>
              </w:rPr>
            </w:pPr>
            <w:r w:rsidRPr="007A5291">
              <w:rPr>
                <w:rFonts w:ascii="Times New Roman" w:hAnsi="Times New Roman"/>
                <w:spacing w:val="-2"/>
                <w:sz w:val="24"/>
                <w:szCs w:val="24"/>
              </w:rPr>
              <w:t>URE</w:t>
            </w:r>
          </w:p>
        </w:tc>
        <w:tc>
          <w:tcPr>
            <w:tcW w:w="4273" w:type="dxa"/>
            <w:gridSpan w:val="11"/>
          </w:tcPr>
          <w:p w:rsidR="004D7D23" w:rsidRPr="007A5291" w:rsidRDefault="00A26B0D" w:rsidP="004F2E8E">
            <w:pPr>
              <w:spacing w:line="360" w:lineRule="auto"/>
              <w:rPr>
                <w:rFonts w:ascii="Times New Roman" w:hAnsi="Times New Roman"/>
                <w:spacing w:val="-2"/>
                <w:sz w:val="24"/>
                <w:szCs w:val="24"/>
              </w:rPr>
            </w:pPr>
            <w:r w:rsidRPr="007A5291">
              <w:rPr>
                <w:rFonts w:ascii="Times New Roman" w:hAnsi="Times New Roman"/>
                <w:sz w:val="24"/>
                <w:szCs w:val="24"/>
              </w:rPr>
              <w:t xml:space="preserve">Umożliwienie dokonywania legalizacji ponownej z zastosowaniem metody statystycznej gazomierzy ograniczy koszty działalności gospodarczej użytkowników tych przyrządów. </w:t>
            </w:r>
          </w:p>
        </w:tc>
      </w:tr>
      <w:tr w:rsidR="004D7D23" w:rsidRPr="008B4FE6" w:rsidTr="004D7D23">
        <w:trPr>
          <w:gridAfter w:val="2"/>
          <w:wAfter w:w="17" w:type="dxa"/>
          <w:trHeight w:val="142"/>
        </w:trPr>
        <w:tc>
          <w:tcPr>
            <w:tcW w:w="2668" w:type="dxa"/>
            <w:gridSpan w:val="3"/>
          </w:tcPr>
          <w:p w:rsidR="004D7D23" w:rsidRPr="007A5291" w:rsidRDefault="004D7D23" w:rsidP="007A5291">
            <w:pPr>
              <w:spacing w:line="360" w:lineRule="auto"/>
              <w:rPr>
                <w:rFonts w:ascii="Times New Roman" w:hAnsi="Times New Roman"/>
                <w:sz w:val="24"/>
                <w:szCs w:val="24"/>
              </w:rPr>
            </w:pPr>
            <w:r w:rsidRPr="007A5291">
              <w:rPr>
                <w:rFonts w:ascii="Times New Roman" w:hAnsi="Times New Roman"/>
                <w:sz w:val="24"/>
                <w:szCs w:val="24"/>
              </w:rPr>
              <w:t xml:space="preserve">Przedsiębiorcy posiadający koncesje w zakresie dystrybucji energii elektrycznej </w:t>
            </w:r>
          </w:p>
        </w:tc>
        <w:tc>
          <w:tcPr>
            <w:tcW w:w="1686" w:type="dxa"/>
            <w:gridSpan w:val="6"/>
          </w:tcPr>
          <w:p w:rsidR="004D7D23" w:rsidRPr="007A5291" w:rsidRDefault="004D7D23" w:rsidP="007A5291">
            <w:pPr>
              <w:spacing w:line="360" w:lineRule="auto"/>
              <w:jc w:val="right"/>
              <w:rPr>
                <w:rFonts w:ascii="Times New Roman" w:hAnsi="Times New Roman"/>
                <w:spacing w:val="-2"/>
                <w:sz w:val="24"/>
                <w:szCs w:val="24"/>
              </w:rPr>
            </w:pPr>
            <w:r w:rsidRPr="007A5291">
              <w:rPr>
                <w:rFonts w:ascii="Times New Roman" w:hAnsi="Times New Roman"/>
                <w:spacing w:val="-2"/>
                <w:sz w:val="24"/>
                <w:szCs w:val="24"/>
              </w:rPr>
              <w:t>171</w:t>
            </w:r>
          </w:p>
        </w:tc>
        <w:tc>
          <w:tcPr>
            <w:tcW w:w="2310" w:type="dxa"/>
            <w:gridSpan w:val="9"/>
          </w:tcPr>
          <w:p w:rsidR="004D7D23" w:rsidRPr="007A5291" w:rsidRDefault="004D7D23" w:rsidP="007A5291">
            <w:pPr>
              <w:spacing w:line="360" w:lineRule="auto"/>
              <w:jc w:val="center"/>
              <w:rPr>
                <w:rFonts w:ascii="Times New Roman" w:hAnsi="Times New Roman"/>
                <w:spacing w:val="-2"/>
                <w:sz w:val="24"/>
                <w:szCs w:val="24"/>
              </w:rPr>
            </w:pPr>
            <w:r w:rsidRPr="007A5291">
              <w:rPr>
                <w:rFonts w:ascii="Times New Roman" w:hAnsi="Times New Roman"/>
                <w:spacing w:val="-2"/>
                <w:sz w:val="24"/>
                <w:szCs w:val="24"/>
              </w:rPr>
              <w:t>URE</w:t>
            </w:r>
          </w:p>
        </w:tc>
        <w:tc>
          <w:tcPr>
            <w:tcW w:w="4273" w:type="dxa"/>
            <w:gridSpan w:val="11"/>
          </w:tcPr>
          <w:p w:rsidR="004D7D23" w:rsidRPr="007A5291" w:rsidRDefault="00A26B0D" w:rsidP="004F2E8E">
            <w:pPr>
              <w:spacing w:line="360" w:lineRule="auto"/>
              <w:rPr>
                <w:rFonts w:ascii="Times New Roman" w:hAnsi="Times New Roman"/>
                <w:spacing w:val="-2"/>
                <w:sz w:val="24"/>
                <w:szCs w:val="24"/>
              </w:rPr>
            </w:pPr>
            <w:r w:rsidRPr="007A5291">
              <w:rPr>
                <w:rFonts w:ascii="Times New Roman" w:hAnsi="Times New Roman"/>
                <w:sz w:val="24"/>
                <w:szCs w:val="24"/>
              </w:rPr>
              <w:t xml:space="preserve">Umożliwienie dokonywania legalizacji ponownej z zastosowaniem metody statystycznej liczników energii elektrycznej czynnej prądu przemiennego ograniczy koszty działalności gospodarczej użytkowników tych przyrządów. </w:t>
            </w:r>
          </w:p>
        </w:tc>
      </w:tr>
      <w:tr w:rsidR="00A26B0D" w:rsidRPr="004F2E8E" w:rsidTr="00F70AA1">
        <w:trPr>
          <w:gridAfter w:val="2"/>
          <w:wAfter w:w="17" w:type="dxa"/>
          <w:trHeight w:val="142"/>
        </w:trPr>
        <w:tc>
          <w:tcPr>
            <w:tcW w:w="2668" w:type="dxa"/>
            <w:gridSpan w:val="3"/>
            <w:shd w:val="clear" w:color="auto" w:fill="auto"/>
          </w:tcPr>
          <w:p w:rsidR="00A26B0D" w:rsidRDefault="00A26B0D" w:rsidP="009A7149">
            <w:pPr>
              <w:spacing w:line="240" w:lineRule="auto"/>
              <w:rPr>
                <w:rFonts w:ascii="Times New Roman" w:hAnsi="Times New Roman"/>
              </w:rPr>
            </w:pPr>
            <w:r>
              <w:rPr>
                <w:rFonts w:ascii="Times New Roman" w:hAnsi="Times New Roman"/>
              </w:rPr>
              <w:t xml:space="preserve">Dostawcy wody i ciepła </w:t>
            </w:r>
          </w:p>
        </w:tc>
        <w:tc>
          <w:tcPr>
            <w:tcW w:w="1686" w:type="dxa"/>
            <w:gridSpan w:val="6"/>
            <w:shd w:val="clear" w:color="auto" w:fill="auto"/>
          </w:tcPr>
          <w:p w:rsidR="00A26B0D" w:rsidRDefault="00A26B0D" w:rsidP="009A7149">
            <w:pPr>
              <w:spacing w:line="240" w:lineRule="auto"/>
              <w:jc w:val="right"/>
              <w:rPr>
                <w:rFonts w:ascii="Times New Roman" w:hAnsi="Times New Roman"/>
                <w:spacing w:val="-2"/>
              </w:rPr>
            </w:pPr>
            <w:r>
              <w:rPr>
                <w:rFonts w:ascii="Times New Roman" w:hAnsi="Times New Roman"/>
                <w:spacing w:val="-2"/>
              </w:rPr>
              <w:t xml:space="preserve">Brak danych </w:t>
            </w:r>
          </w:p>
        </w:tc>
        <w:tc>
          <w:tcPr>
            <w:tcW w:w="2310" w:type="dxa"/>
            <w:gridSpan w:val="9"/>
            <w:shd w:val="clear" w:color="auto" w:fill="auto"/>
          </w:tcPr>
          <w:p w:rsidR="00A26B0D" w:rsidRDefault="00A26B0D" w:rsidP="009A7149">
            <w:pPr>
              <w:spacing w:line="240" w:lineRule="auto"/>
              <w:jc w:val="center"/>
              <w:rPr>
                <w:rFonts w:ascii="Times New Roman" w:hAnsi="Times New Roman"/>
                <w:spacing w:val="-2"/>
              </w:rPr>
            </w:pPr>
          </w:p>
        </w:tc>
        <w:tc>
          <w:tcPr>
            <w:tcW w:w="4273" w:type="dxa"/>
            <w:gridSpan w:val="11"/>
            <w:shd w:val="clear" w:color="auto" w:fill="auto"/>
          </w:tcPr>
          <w:p w:rsidR="00A26B0D" w:rsidRPr="004F2E8E" w:rsidRDefault="00A26B0D" w:rsidP="004F2E8E">
            <w:pPr>
              <w:spacing w:line="360" w:lineRule="auto"/>
              <w:rPr>
                <w:rFonts w:ascii="Times New Roman" w:hAnsi="Times New Roman"/>
                <w:spacing w:val="-2"/>
                <w:sz w:val="24"/>
                <w:szCs w:val="24"/>
              </w:rPr>
            </w:pPr>
            <w:r w:rsidRPr="004F2E8E">
              <w:rPr>
                <w:rFonts w:ascii="Times New Roman" w:hAnsi="Times New Roman"/>
                <w:sz w:val="24"/>
                <w:szCs w:val="24"/>
              </w:rPr>
              <w:t xml:space="preserve">Umożliwienie dokonywania legalizacji ponownej z zastosowaniem metody statystycznej ciepłomierzy i wodomierzy ograniczy koszty działalności gospodarczej użytkowników tych przyrządów. </w:t>
            </w:r>
          </w:p>
        </w:tc>
      </w:tr>
      <w:tr w:rsidR="005D34C1" w:rsidRPr="008B4FE6" w:rsidTr="00F70AA1">
        <w:trPr>
          <w:gridAfter w:val="2"/>
          <w:wAfter w:w="17" w:type="dxa"/>
          <w:trHeight w:val="142"/>
        </w:trPr>
        <w:tc>
          <w:tcPr>
            <w:tcW w:w="2668" w:type="dxa"/>
            <w:gridSpan w:val="3"/>
            <w:shd w:val="clear" w:color="auto" w:fill="auto"/>
          </w:tcPr>
          <w:p w:rsidR="005D34C1" w:rsidRDefault="00016389" w:rsidP="009A7149">
            <w:pPr>
              <w:spacing w:line="240" w:lineRule="auto"/>
              <w:rPr>
                <w:rFonts w:ascii="Times New Roman" w:hAnsi="Times New Roman"/>
              </w:rPr>
            </w:pPr>
            <w:r>
              <w:rPr>
                <w:rFonts w:ascii="Times New Roman" w:hAnsi="Times New Roman"/>
              </w:rPr>
              <w:lastRenderedPageBreak/>
              <w:t xml:space="preserve">Organy administracji Miar </w:t>
            </w:r>
          </w:p>
        </w:tc>
        <w:tc>
          <w:tcPr>
            <w:tcW w:w="1686" w:type="dxa"/>
            <w:gridSpan w:val="6"/>
            <w:shd w:val="clear" w:color="auto" w:fill="auto"/>
          </w:tcPr>
          <w:p w:rsidR="005D34C1" w:rsidRDefault="00016389" w:rsidP="009A7149">
            <w:pPr>
              <w:spacing w:line="240" w:lineRule="auto"/>
              <w:jc w:val="right"/>
              <w:rPr>
                <w:rFonts w:ascii="Times New Roman" w:hAnsi="Times New Roman"/>
                <w:spacing w:val="-2"/>
              </w:rPr>
            </w:pPr>
            <w:r>
              <w:rPr>
                <w:rFonts w:ascii="Times New Roman" w:hAnsi="Times New Roman"/>
                <w:spacing w:val="-2"/>
              </w:rPr>
              <w:t xml:space="preserve">Główny Urząd Miar, 9 okręgowych urzędów miar, </w:t>
            </w:r>
          </w:p>
        </w:tc>
        <w:tc>
          <w:tcPr>
            <w:tcW w:w="2310" w:type="dxa"/>
            <w:gridSpan w:val="9"/>
            <w:shd w:val="clear" w:color="auto" w:fill="auto"/>
          </w:tcPr>
          <w:p w:rsidR="005D34C1" w:rsidRDefault="00016389" w:rsidP="009A7149">
            <w:pPr>
              <w:spacing w:line="240" w:lineRule="auto"/>
              <w:jc w:val="center"/>
              <w:rPr>
                <w:rFonts w:ascii="Times New Roman" w:hAnsi="Times New Roman"/>
                <w:spacing w:val="-2"/>
              </w:rPr>
            </w:pPr>
            <w:r>
              <w:rPr>
                <w:rFonts w:ascii="Times New Roman" w:hAnsi="Times New Roman"/>
                <w:spacing w:val="-2"/>
              </w:rPr>
              <w:t>GUM</w:t>
            </w:r>
          </w:p>
        </w:tc>
        <w:tc>
          <w:tcPr>
            <w:tcW w:w="4273" w:type="dxa"/>
            <w:gridSpan w:val="11"/>
            <w:shd w:val="clear" w:color="auto" w:fill="auto"/>
          </w:tcPr>
          <w:p w:rsidR="00B24849" w:rsidRDefault="00D04472" w:rsidP="004F2E8E">
            <w:pPr>
              <w:spacing w:line="360" w:lineRule="auto"/>
              <w:jc w:val="both"/>
              <w:rPr>
                <w:rFonts w:ascii="Times New Roman" w:hAnsi="Times New Roman"/>
                <w:spacing w:val="-2"/>
              </w:rPr>
            </w:pPr>
            <w:r w:rsidRPr="004F2E8E">
              <w:rPr>
                <w:rFonts w:ascii="Times New Roman" w:hAnsi="Times New Roman"/>
                <w:spacing w:val="-2"/>
                <w:sz w:val="24"/>
                <w:szCs w:val="24"/>
              </w:rPr>
              <w:t>Wykonywanie obowiązków związanych z</w:t>
            </w:r>
            <w:r w:rsidR="00B06EA3" w:rsidRPr="004F2E8E">
              <w:rPr>
                <w:rFonts w:ascii="Times New Roman" w:hAnsi="Times New Roman"/>
                <w:spacing w:val="-2"/>
                <w:sz w:val="24"/>
                <w:szCs w:val="24"/>
              </w:rPr>
              <w:t> </w:t>
            </w:r>
            <w:r w:rsidR="00B24849" w:rsidRPr="004F2E8E">
              <w:rPr>
                <w:rFonts w:ascii="Times New Roman" w:hAnsi="Times New Roman"/>
                <w:spacing w:val="-2"/>
                <w:sz w:val="24"/>
                <w:szCs w:val="24"/>
              </w:rPr>
              <w:t>legalizacją ponowną z zastosowaniem metody statystycznej.</w:t>
            </w:r>
          </w:p>
        </w:tc>
      </w:tr>
      <w:tr w:rsidR="00240428" w:rsidRPr="008B4FE6" w:rsidTr="00A523F4">
        <w:trPr>
          <w:gridAfter w:val="2"/>
          <w:wAfter w:w="17" w:type="dxa"/>
          <w:trHeight w:val="302"/>
        </w:trPr>
        <w:tc>
          <w:tcPr>
            <w:tcW w:w="10937" w:type="dxa"/>
            <w:gridSpan w:val="29"/>
            <w:shd w:val="clear" w:color="auto" w:fill="99CCFF"/>
            <w:vAlign w:val="center"/>
          </w:tcPr>
          <w:p w:rsidR="00240428" w:rsidRPr="008B4FE6" w:rsidRDefault="00240428" w:rsidP="009A7149">
            <w:pPr>
              <w:numPr>
                <w:ilvl w:val="0"/>
                <w:numId w:val="3"/>
              </w:numPr>
              <w:spacing w:line="240" w:lineRule="auto"/>
              <w:ind w:left="318" w:hanging="284"/>
              <w:jc w:val="both"/>
              <w:rPr>
                <w:rFonts w:ascii="Times New Roman" w:hAnsi="Times New Roman"/>
                <w:b/>
                <w:color w:val="000000"/>
              </w:rPr>
            </w:pPr>
            <w:r w:rsidRPr="008B4FE6">
              <w:rPr>
                <w:rFonts w:ascii="Times New Roman" w:hAnsi="Times New Roman"/>
                <w:b/>
                <w:color w:val="000000"/>
              </w:rPr>
              <w:t>Informacje na temat</w:t>
            </w:r>
            <w:r>
              <w:rPr>
                <w:rFonts w:ascii="Times New Roman" w:hAnsi="Times New Roman"/>
                <w:b/>
                <w:color w:val="000000"/>
              </w:rPr>
              <w:t xml:space="preserve"> zakresu, czasu trwania i podsumowanie wyników </w:t>
            </w:r>
            <w:r w:rsidRPr="008B4FE6">
              <w:rPr>
                <w:rFonts w:ascii="Times New Roman" w:hAnsi="Times New Roman"/>
                <w:b/>
                <w:color w:val="000000"/>
              </w:rPr>
              <w:t>konsultacji</w:t>
            </w:r>
          </w:p>
        </w:tc>
      </w:tr>
      <w:tr w:rsidR="00240428" w:rsidRPr="00147E61" w:rsidTr="00A523F4">
        <w:trPr>
          <w:gridAfter w:val="2"/>
          <w:wAfter w:w="17" w:type="dxa"/>
          <w:trHeight w:val="342"/>
        </w:trPr>
        <w:tc>
          <w:tcPr>
            <w:tcW w:w="10937" w:type="dxa"/>
            <w:gridSpan w:val="29"/>
            <w:shd w:val="clear" w:color="auto" w:fill="FFFFFF"/>
          </w:tcPr>
          <w:p w:rsidR="00CE567D" w:rsidRDefault="00CE567D" w:rsidP="00CE567D">
            <w:pPr>
              <w:autoSpaceDE w:val="0"/>
              <w:autoSpaceDN w:val="0"/>
              <w:adjustRightInd w:val="0"/>
              <w:spacing w:line="240" w:lineRule="auto"/>
              <w:rPr>
                <w:rFonts w:ascii="Tms Rmn" w:hAnsi="Tms Rmn"/>
                <w:sz w:val="24"/>
                <w:szCs w:val="24"/>
                <w:lang w:eastAsia="pl-PL"/>
              </w:rPr>
            </w:pPr>
          </w:p>
          <w:p w:rsidR="00CE567D" w:rsidRPr="004F2E8E" w:rsidRDefault="00CE567D" w:rsidP="00960CE2">
            <w:pPr>
              <w:autoSpaceDE w:val="0"/>
              <w:autoSpaceDN w:val="0"/>
              <w:adjustRightInd w:val="0"/>
              <w:spacing w:line="360" w:lineRule="auto"/>
              <w:rPr>
                <w:rFonts w:ascii="Times New Roman" w:hAnsi="Times New Roman"/>
                <w:color w:val="000000"/>
                <w:sz w:val="24"/>
                <w:szCs w:val="24"/>
                <w:lang w:eastAsia="pl-PL"/>
              </w:rPr>
            </w:pPr>
            <w:r w:rsidRPr="004F2E8E">
              <w:rPr>
                <w:rFonts w:ascii="Times New Roman" w:hAnsi="Times New Roman"/>
                <w:color w:val="000000"/>
                <w:sz w:val="24"/>
                <w:szCs w:val="24"/>
                <w:lang w:eastAsia="pl-PL"/>
              </w:rPr>
              <w:t xml:space="preserve">Projekt </w:t>
            </w:r>
            <w:r w:rsidR="00B24849" w:rsidRPr="004F2E8E">
              <w:rPr>
                <w:rFonts w:ascii="Times New Roman" w:hAnsi="Times New Roman"/>
                <w:color w:val="000000"/>
                <w:sz w:val="24"/>
                <w:szCs w:val="24"/>
                <w:lang w:eastAsia="pl-PL"/>
              </w:rPr>
              <w:t xml:space="preserve">rozporządzenia zostanie skonsultowany z </w:t>
            </w:r>
            <w:r w:rsidRPr="004F2E8E">
              <w:rPr>
                <w:rFonts w:ascii="Times New Roman" w:hAnsi="Times New Roman"/>
                <w:color w:val="000000"/>
                <w:sz w:val="24"/>
                <w:szCs w:val="24"/>
                <w:lang w:eastAsia="pl-PL"/>
              </w:rPr>
              <w:t>organami administracji miar oraz producentami</w:t>
            </w:r>
            <w:r w:rsidR="00B955CA" w:rsidRPr="004F2E8E">
              <w:rPr>
                <w:rFonts w:ascii="Times New Roman" w:hAnsi="Times New Roman"/>
                <w:color w:val="000000"/>
                <w:sz w:val="24"/>
                <w:szCs w:val="24"/>
                <w:lang w:eastAsia="pl-PL"/>
              </w:rPr>
              <w:t xml:space="preserve"> i </w:t>
            </w:r>
            <w:r w:rsidRPr="004F2E8E">
              <w:rPr>
                <w:rFonts w:ascii="Times New Roman" w:hAnsi="Times New Roman"/>
                <w:color w:val="000000"/>
                <w:sz w:val="24"/>
                <w:szCs w:val="24"/>
                <w:lang w:eastAsia="pl-PL"/>
              </w:rPr>
              <w:t xml:space="preserve">użytkownikami </w:t>
            </w:r>
            <w:r w:rsidR="00B955CA" w:rsidRPr="004F2E8E">
              <w:rPr>
                <w:rFonts w:ascii="Times New Roman" w:hAnsi="Times New Roman"/>
                <w:color w:val="000000"/>
                <w:sz w:val="24"/>
                <w:szCs w:val="24"/>
                <w:lang w:eastAsia="pl-PL"/>
              </w:rPr>
              <w:t>przyrządów pomiarowych, a także z</w:t>
            </w:r>
            <w:r w:rsidR="00294F3B" w:rsidRPr="004F2E8E">
              <w:rPr>
                <w:rFonts w:ascii="Times New Roman" w:hAnsi="Times New Roman"/>
                <w:color w:val="000000"/>
                <w:sz w:val="24"/>
                <w:szCs w:val="24"/>
                <w:lang w:eastAsia="pl-PL"/>
              </w:rPr>
              <w:t xml:space="preserve">e </w:t>
            </w:r>
            <w:r w:rsidR="00B955CA" w:rsidRPr="004F2E8E">
              <w:rPr>
                <w:rFonts w:ascii="Times New Roman" w:hAnsi="Times New Roman"/>
                <w:color w:val="000000"/>
                <w:sz w:val="24"/>
                <w:szCs w:val="24"/>
                <w:lang w:eastAsia="pl-PL"/>
              </w:rPr>
              <w:t>stowarzyszeniami i związkami</w:t>
            </w:r>
            <w:r w:rsidR="00294F3B" w:rsidRPr="004F2E8E">
              <w:rPr>
                <w:rFonts w:ascii="Times New Roman" w:hAnsi="Times New Roman"/>
                <w:color w:val="000000"/>
                <w:sz w:val="24"/>
                <w:szCs w:val="24"/>
                <w:lang w:eastAsia="pl-PL"/>
              </w:rPr>
              <w:t xml:space="preserve"> tych podmiotów</w:t>
            </w:r>
            <w:r w:rsidR="00B955CA" w:rsidRPr="004F2E8E">
              <w:rPr>
                <w:rFonts w:ascii="Times New Roman" w:hAnsi="Times New Roman"/>
                <w:color w:val="000000"/>
                <w:sz w:val="24"/>
                <w:szCs w:val="24"/>
                <w:lang w:eastAsia="pl-PL"/>
              </w:rPr>
              <w:t xml:space="preserve">. </w:t>
            </w:r>
          </w:p>
          <w:p w:rsidR="00541AEF" w:rsidRPr="00FE5F1F" w:rsidRDefault="00CE567D" w:rsidP="00960CE2">
            <w:pPr>
              <w:spacing w:line="360" w:lineRule="auto"/>
              <w:rPr>
                <w:rFonts w:ascii="Times New Roman" w:hAnsi="Times New Roman"/>
                <w:color w:val="000000"/>
                <w:spacing w:val="-2"/>
              </w:rPr>
            </w:pPr>
            <w:r w:rsidRPr="004F2E8E">
              <w:rPr>
                <w:rFonts w:ascii="Times New Roman" w:hAnsi="Times New Roman"/>
                <w:color w:val="000000"/>
                <w:sz w:val="24"/>
                <w:szCs w:val="24"/>
                <w:lang w:eastAsia="pl-PL"/>
              </w:rPr>
              <w:t>Projektowany dokument zosta</w:t>
            </w:r>
            <w:r w:rsidR="00B955CA" w:rsidRPr="004F2E8E">
              <w:rPr>
                <w:rFonts w:ascii="Times New Roman" w:hAnsi="Times New Roman"/>
                <w:color w:val="000000"/>
                <w:sz w:val="24"/>
                <w:szCs w:val="24"/>
                <w:lang w:eastAsia="pl-PL"/>
              </w:rPr>
              <w:t xml:space="preserve">nie </w:t>
            </w:r>
            <w:r w:rsidRPr="004F2E8E">
              <w:rPr>
                <w:rFonts w:ascii="Times New Roman" w:hAnsi="Times New Roman"/>
                <w:color w:val="000000"/>
                <w:sz w:val="24"/>
                <w:szCs w:val="24"/>
                <w:lang w:eastAsia="pl-PL"/>
              </w:rPr>
              <w:t xml:space="preserve">opublikowany na stronie BIP RCL oraz na platformie </w:t>
            </w:r>
            <w:hyperlink r:id="rId8" w:history="1">
              <w:r w:rsidRPr="004F2E8E">
                <w:rPr>
                  <w:rFonts w:ascii="Times New Roman" w:hAnsi="Times New Roman"/>
                  <w:color w:val="0000FF"/>
                  <w:sz w:val="24"/>
                  <w:szCs w:val="24"/>
                  <w:u w:val="single"/>
                  <w:lang w:eastAsia="pl-PL"/>
                </w:rPr>
                <w:t>www.konsultacje.gov.pl</w:t>
              </w:r>
            </w:hyperlink>
            <w:r w:rsidRPr="004F2E8E">
              <w:rPr>
                <w:rFonts w:ascii="Times New Roman" w:hAnsi="Times New Roman"/>
                <w:color w:val="000000"/>
                <w:sz w:val="24"/>
                <w:szCs w:val="24"/>
                <w:lang w:eastAsia="pl-PL"/>
              </w:rPr>
              <w:t>.</w:t>
            </w:r>
          </w:p>
        </w:tc>
      </w:tr>
      <w:tr w:rsidR="00240428" w:rsidRPr="008B4FE6" w:rsidTr="00A523F4">
        <w:trPr>
          <w:gridAfter w:val="2"/>
          <w:wAfter w:w="17" w:type="dxa"/>
          <w:trHeight w:val="363"/>
        </w:trPr>
        <w:tc>
          <w:tcPr>
            <w:tcW w:w="10937" w:type="dxa"/>
            <w:gridSpan w:val="29"/>
            <w:shd w:val="clear" w:color="auto" w:fill="99CCFF"/>
            <w:vAlign w:val="center"/>
          </w:tcPr>
          <w:p w:rsidR="00240428" w:rsidRPr="008B4FE6" w:rsidRDefault="00240428" w:rsidP="009A7149">
            <w:pPr>
              <w:numPr>
                <w:ilvl w:val="0"/>
                <w:numId w:val="3"/>
              </w:numPr>
              <w:spacing w:line="240" w:lineRule="auto"/>
              <w:ind w:left="318" w:hanging="284"/>
              <w:jc w:val="both"/>
              <w:rPr>
                <w:rFonts w:ascii="Times New Roman" w:hAnsi="Times New Roman"/>
                <w:b/>
                <w:color w:val="000000"/>
              </w:rPr>
            </w:pPr>
            <w:r w:rsidRPr="008B4FE6">
              <w:rPr>
                <w:rFonts w:ascii="Times New Roman" w:hAnsi="Times New Roman"/>
                <w:b/>
                <w:color w:val="000000"/>
              </w:rPr>
              <w:t xml:space="preserve"> Wpływ na sektor finansów publicznych</w:t>
            </w:r>
          </w:p>
        </w:tc>
      </w:tr>
      <w:tr w:rsidR="00240428" w:rsidRPr="008B4FE6" w:rsidTr="00A523F4">
        <w:trPr>
          <w:gridAfter w:val="2"/>
          <w:wAfter w:w="17" w:type="dxa"/>
          <w:trHeight w:val="142"/>
        </w:trPr>
        <w:tc>
          <w:tcPr>
            <w:tcW w:w="3133" w:type="dxa"/>
            <w:gridSpan w:val="4"/>
            <w:vMerge w:val="restart"/>
            <w:shd w:val="clear" w:color="auto" w:fill="FFFFFF"/>
          </w:tcPr>
          <w:p w:rsidR="00240428" w:rsidRPr="00C53F26" w:rsidRDefault="00240428" w:rsidP="009A7149">
            <w:pPr>
              <w:spacing w:line="240" w:lineRule="auto"/>
              <w:rPr>
                <w:rFonts w:ascii="Times New Roman" w:hAnsi="Times New Roman"/>
                <w:i/>
                <w:color w:val="000000"/>
                <w:sz w:val="21"/>
                <w:szCs w:val="21"/>
              </w:rPr>
            </w:pPr>
            <w:r w:rsidRPr="006F78C4">
              <w:rPr>
                <w:rFonts w:ascii="Times New Roman" w:hAnsi="Times New Roman"/>
                <w:color w:val="000000"/>
                <w:sz w:val="21"/>
                <w:szCs w:val="21"/>
              </w:rPr>
              <w:t xml:space="preserve">(ceny </w:t>
            </w:r>
            <w:r>
              <w:rPr>
                <w:rFonts w:ascii="Times New Roman" w:hAnsi="Times New Roman"/>
                <w:color w:val="000000"/>
                <w:sz w:val="21"/>
                <w:szCs w:val="21"/>
              </w:rPr>
              <w:t>stałe</w:t>
            </w:r>
            <w:r w:rsidRPr="006F78C4">
              <w:rPr>
                <w:rFonts w:ascii="Times New Roman" w:hAnsi="Times New Roman"/>
                <w:color w:val="000000"/>
                <w:sz w:val="21"/>
                <w:szCs w:val="21"/>
              </w:rPr>
              <w:t xml:space="preserve"> z</w:t>
            </w:r>
            <w:r w:rsidR="00FD33CE">
              <w:rPr>
                <w:rFonts w:ascii="Times New Roman" w:hAnsi="Times New Roman"/>
                <w:color w:val="000000"/>
                <w:sz w:val="21"/>
                <w:szCs w:val="21"/>
              </w:rPr>
              <w:t xml:space="preserve"> 201</w:t>
            </w:r>
            <w:r w:rsidR="004F2E8E">
              <w:rPr>
                <w:rFonts w:ascii="Times New Roman" w:hAnsi="Times New Roman"/>
                <w:color w:val="000000"/>
                <w:sz w:val="21"/>
                <w:szCs w:val="21"/>
              </w:rPr>
              <w:t>7</w:t>
            </w:r>
            <w:r w:rsidR="00FD33CE">
              <w:rPr>
                <w:rFonts w:ascii="Times New Roman" w:hAnsi="Times New Roman"/>
                <w:color w:val="000000"/>
                <w:sz w:val="21"/>
                <w:szCs w:val="21"/>
              </w:rPr>
              <w:t xml:space="preserve"> </w:t>
            </w:r>
            <w:r w:rsidRPr="006F78C4">
              <w:rPr>
                <w:rFonts w:ascii="Times New Roman" w:hAnsi="Times New Roman"/>
                <w:color w:val="000000"/>
                <w:sz w:val="21"/>
                <w:szCs w:val="21"/>
              </w:rPr>
              <w:t>r.)</w:t>
            </w:r>
          </w:p>
        </w:tc>
        <w:tc>
          <w:tcPr>
            <w:tcW w:w="7804" w:type="dxa"/>
            <w:gridSpan w:val="25"/>
            <w:shd w:val="clear" w:color="auto" w:fill="FFFFFF"/>
          </w:tcPr>
          <w:p w:rsidR="00240428" w:rsidRPr="00C53F26" w:rsidRDefault="00240428" w:rsidP="009A7149">
            <w:pPr>
              <w:spacing w:line="240" w:lineRule="auto"/>
              <w:jc w:val="center"/>
              <w:rPr>
                <w:rFonts w:ascii="Times New Roman" w:hAnsi="Times New Roman"/>
                <w:i/>
                <w:color w:val="000000"/>
                <w:spacing w:val="-2"/>
                <w:sz w:val="21"/>
                <w:szCs w:val="21"/>
              </w:rPr>
            </w:pPr>
            <w:r w:rsidRPr="00C53F26">
              <w:rPr>
                <w:rFonts w:ascii="Times New Roman" w:hAnsi="Times New Roman"/>
                <w:color w:val="000000"/>
                <w:sz w:val="21"/>
                <w:szCs w:val="21"/>
              </w:rPr>
              <w:t>Skutki w okresie 10 lat od wejścia w życie zmian [</w:t>
            </w:r>
            <w:r>
              <w:rPr>
                <w:rFonts w:ascii="Times New Roman" w:hAnsi="Times New Roman"/>
                <w:color w:val="000000"/>
                <w:sz w:val="21"/>
                <w:szCs w:val="21"/>
              </w:rPr>
              <w:t xml:space="preserve">mln </w:t>
            </w:r>
            <w:r w:rsidRPr="00C53F26">
              <w:rPr>
                <w:rFonts w:ascii="Times New Roman" w:hAnsi="Times New Roman"/>
                <w:color w:val="000000"/>
                <w:sz w:val="21"/>
                <w:szCs w:val="21"/>
              </w:rPr>
              <w:t>zł]</w:t>
            </w:r>
          </w:p>
        </w:tc>
      </w:tr>
      <w:tr w:rsidR="00240428" w:rsidRPr="008B4FE6" w:rsidTr="00A523F4">
        <w:trPr>
          <w:gridAfter w:val="2"/>
          <w:wAfter w:w="17" w:type="dxa"/>
          <w:trHeight w:val="142"/>
        </w:trPr>
        <w:tc>
          <w:tcPr>
            <w:tcW w:w="3133" w:type="dxa"/>
            <w:gridSpan w:val="4"/>
            <w:vMerge/>
            <w:shd w:val="clear" w:color="auto" w:fill="FFFFFF"/>
          </w:tcPr>
          <w:p w:rsidR="00240428" w:rsidRPr="00C53F26" w:rsidRDefault="00240428" w:rsidP="009A7149">
            <w:pPr>
              <w:spacing w:line="240" w:lineRule="auto"/>
              <w:rPr>
                <w:rFonts w:ascii="Times New Roman" w:hAnsi="Times New Roman"/>
                <w:i/>
                <w:color w:val="000000"/>
                <w:sz w:val="21"/>
                <w:szCs w:val="21"/>
              </w:rPr>
            </w:pPr>
          </w:p>
        </w:tc>
        <w:tc>
          <w:tcPr>
            <w:tcW w:w="569" w:type="dxa"/>
            <w:gridSpan w:val="2"/>
            <w:shd w:val="clear" w:color="auto" w:fill="FFFFFF"/>
          </w:tcPr>
          <w:p w:rsidR="00240428" w:rsidRPr="00C53F26" w:rsidRDefault="00240428" w:rsidP="009A7149">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0</w:t>
            </w:r>
          </w:p>
        </w:tc>
        <w:tc>
          <w:tcPr>
            <w:tcW w:w="570" w:type="dxa"/>
            <w:gridSpan w:val="2"/>
            <w:shd w:val="clear" w:color="auto" w:fill="FFFFFF"/>
          </w:tcPr>
          <w:p w:rsidR="00240428" w:rsidRPr="00C53F26" w:rsidRDefault="00240428" w:rsidP="009A7149">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w:t>
            </w:r>
          </w:p>
        </w:tc>
        <w:tc>
          <w:tcPr>
            <w:tcW w:w="570" w:type="dxa"/>
            <w:gridSpan w:val="3"/>
            <w:shd w:val="clear" w:color="auto" w:fill="FFFFFF"/>
          </w:tcPr>
          <w:p w:rsidR="00240428" w:rsidRPr="00C53F26" w:rsidRDefault="00240428" w:rsidP="009A7149">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2</w:t>
            </w:r>
          </w:p>
        </w:tc>
        <w:tc>
          <w:tcPr>
            <w:tcW w:w="569" w:type="dxa"/>
            <w:gridSpan w:val="2"/>
            <w:shd w:val="clear" w:color="auto" w:fill="FFFFFF"/>
          </w:tcPr>
          <w:p w:rsidR="00240428" w:rsidRPr="00C53F26" w:rsidRDefault="00240428" w:rsidP="009A7149">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3</w:t>
            </w:r>
          </w:p>
        </w:tc>
        <w:tc>
          <w:tcPr>
            <w:tcW w:w="570" w:type="dxa"/>
            <w:gridSpan w:val="2"/>
            <w:shd w:val="clear" w:color="auto" w:fill="FFFFFF"/>
          </w:tcPr>
          <w:p w:rsidR="00240428" w:rsidRPr="00C53F26" w:rsidRDefault="00240428" w:rsidP="009A7149">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4</w:t>
            </w:r>
          </w:p>
        </w:tc>
        <w:tc>
          <w:tcPr>
            <w:tcW w:w="570" w:type="dxa"/>
            <w:shd w:val="clear" w:color="auto" w:fill="FFFFFF"/>
          </w:tcPr>
          <w:p w:rsidR="00240428" w:rsidRPr="00C53F26" w:rsidRDefault="00240428" w:rsidP="009A7149">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5</w:t>
            </w:r>
          </w:p>
        </w:tc>
        <w:tc>
          <w:tcPr>
            <w:tcW w:w="570" w:type="dxa"/>
            <w:gridSpan w:val="4"/>
            <w:shd w:val="clear" w:color="auto" w:fill="FFFFFF"/>
          </w:tcPr>
          <w:p w:rsidR="00240428" w:rsidRPr="00C53F26" w:rsidRDefault="00240428" w:rsidP="009A7149">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6</w:t>
            </w:r>
          </w:p>
        </w:tc>
        <w:tc>
          <w:tcPr>
            <w:tcW w:w="569" w:type="dxa"/>
            <w:gridSpan w:val="3"/>
            <w:shd w:val="clear" w:color="auto" w:fill="FFFFFF"/>
          </w:tcPr>
          <w:p w:rsidR="00240428" w:rsidRPr="00C53F26" w:rsidRDefault="00240428"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7</w:t>
            </w:r>
          </w:p>
        </w:tc>
        <w:tc>
          <w:tcPr>
            <w:tcW w:w="570" w:type="dxa"/>
            <w:shd w:val="clear" w:color="auto" w:fill="FFFFFF"/>
          </w:tcPr>
          <w:p w:rsidR="00240428" w:rsidRPr="00C53F26" w:rsidRDefault="00240428"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8</w:t>
            </w:r>
          </w:p>
        </w:tc>
        <w:tc>
          <w:tcPr>
            <w:tcW w:w="570" w:type="dxa"/>
            <w:gridSpan w:val="2"/>
            <w:shd w:val="clear" w:color="auto" w:fill="FFFFFF"/>
          </w:tcPr>
          <w:p w:rsidR="00240428" w:rsidRPr="00C53F26" w:rsidRDefault="00240428"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9</w:t>
            </w:r>
          </w:p>
        </w:tc>
        <w:tc>
          <w:tcPr>
            <w:tcW w:w="570" w:type="dxa"/>
            <w:shd w:val="clear" w:color="auto" w:fill="FFFFFF"/>
          </w:tcPr>
          <w:p w:rsidR="00240428" w:rsidRPr="00C53F26" w:rsidRDefault="00240428" w:rsidP="001D6A3C">
            <w:pPr>
              <w:spacing w:line="240" w:lineRule="auto"/>
              <w:jc w:val="center"/>
              <w:rPr>
                <w:rFonts w:ascii="Times New Roman" w:hAnsi="Times New Roman"/>
                <w:color w:val="000000"/>
                <w:sz w:val="21"/>
                <w:szCs w:val="21"/>
              </w:rPr>
            </w:pPr>
            <w:r w:rsidRPr="00C53F26">
              <w:rPr>
                <w:rFonts w:ascii="Times New Roman" w:hAnsi="Times New Roman"/>
                <w:color w:val="000000"/>
                <w:sz w:val="21"/>
                <w:szCs w:val="21"/>
              </w:rPr>
              <w:t>10</w:t>
            </w:r>
          </w:p>
        </w:tc>
        <w:tc>
          <w:tcPr>
            <w:tcW w:w="1537" w:type="dxa"/>
            <w:gridSpan w:val="2"/>
            <w:shd w:val="clear" w:color="auto" w:fill="FFFFFF"/>
          </w:tcPr>
          <w:p w:rsidR="00240428" w:rsidRPr="00C53F26" w:rsidRDefault="00240428" w:rsidP="00A52ADB">
            <w:pPr>
              <w:spacing w:before="40" w:after="40" w:line="240" w:lineRule="auto"/>
              <w:jc w:val="center"/>
              <w:rPr>
                <w:rFonts w:ascii="Times New Roman" w:hAnsi="Times New Roman"/>
                <w:i/>
                <w:color w:val="000000"/>
                <w:spacing w:val="-2"/>
                <w:sz w:val="21"/>
                <w:szCs w:val="21"/>
              </w:rPr>
            </w:pPr>
            <w:r w:rsidRPr="00C53F26">
              <w:rPr>
                <w:rFonts w:ascii="Times New Roman" w:hAnsi="Times New Roman"/>
                <w:i/>
                <w:color w:val="000000"/>
                <w:spacing w:val="-2"/>
                <w:sz w:val="21"/>
                <w:szCs w:val="21"/>
              </w:rPr>
              <w:t>Łącznie</w:t>
            </w:r>
            <w:r>
              <w:rPr>
                <w:rFonts w:ascii="Times New Roman" w:hAnsi="Times New Roman"/>
                <w:i/>
                <w:color w:val="000000"/>
                <w:spacing w:val="-2"/>
                <w:sz w:val="21"/>
                <w:szCs w:val="21"/>
              </w:rPr>
              <w:t xml:space="preserve"> (0-10)</w:t>
            </w:r>
          </w:p>
        </w:tc>
      </w:tr>
      <w:tr w:rsidR="00A26B0D" w:rsidRPr="008B4FE6" w:rsidTr="00D27BB0">
        <w:trPr>
          <w:gridAfter w:val="1"/>
          <w:wAfter w:w="7" w:type="dxa"/>
          <w:trHeight w:val="321"/>
        </w:trPr>
        <w:tc>
          <w:tcPr>
            <w:tcW w:w="3133" w:type="dxa"/>
            <w:gridSpan w:val="4"/>
            <w:shd w:val="clear" w:color="auto" w:fill="FFFFFF"/>
            <w:vAlign w:val="center"/>
          </w:tcPr>
          <w:p w:rsidR="00A26B0D" w:rsidRPr="00C53F26" w:rsidRDefault="00A26B0D" w:rsidP="009A7149">
            <w:pPr>
              <w:spacing w:line="240" w:lineRule="auto"/>
              <w:rPr>
                <w:rFonts w:ascii="Times New Roman" w:hAnsi="Times New Roman"/>
                <w:color w:val="000000"/>
                <w:sz w:val="21"/>
                <w:szCs w:val="21"/>
              </w:rPr>
            </w:pPr>
            <w:r w:rsidRPr="00C53F26">
              <w:rPr>
                <w:rFonts w:ascii="Times New Roman" w:hAnsi="Times New Roman"/>
                <w:b/>
                <w:color w:val="000000"/>
                <w:sz w:val="21"/>
                <w:szCs w:val="21"/>
              </w:rPr>
              <w:t>Dochody ogółem</w:t>
            </w:r>
          </w:p>
        </w:tc>
        <w:tc>
          <w:tcPr>
            <w:tcW w:w="569" w:type="dxa"/>
            <w:gridSpan w:val="2"/>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gridSpan w:val="2"/>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gridSpan w:val="3"/>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69" w:type="dxa"/>
            <w:gridSpan w:val="2"/>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gridSpan w:val="2"/>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gridSpan w:val="4"/>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69" w:type="dxa"/>
            <w:gridSpan w:val="3"/>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gridSpan w:val="2"/>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7" w:type="dxa"/>
            <w:gridSpan w:val="3"/>
            <w:shd w:val="clear" w:color="auto" w:fill="FFFFFF"/>
            <w:vAlign w:val="center"/>
          </w:tcPr>
          <w:p w:rsidR="00A26B0D" w:rsidRPr="009A7149" w:rsidRDefault="003E14C3" w:rsidP="00D27BB0">
            <w:pPr>
              <w:spacing w:line="240" w:lineRule="auto"/>
              <w:jc w:val="center"/>
              <w:rPr>
                <w:rFonts w:ascii="Times New Roman" w:hAnsi="Times New Roman"/>
                <w:color w:val="000000"/>
                <w:sz w:val="16"/>
                <w:szCs w:val="16"/>
              </w:rPr>
            </w:pPr>
            <w:r>
              <w:rPr>
                <w:rFonts w:ascii="Times New Roman" w:hAnsi="Times New Roman"/>
                <w:color w:val="000000"/>
                <w:spacing w:val="-2"/>
                <w:sz w:val="24"/>
                <w:szCs w:val="24"/>
              </w:rPr>
              <w:t>0</w:t>
            </w:r>
          </w:p>
        </w:tc>
      </w:tr>
      <w:tr w:rsidR="00A26B0D" w:rsidRPr="008B4FE6" w:rsidTr="00D27BB0">
        <w:trPr>
          <w:gridAfter w:val="1"/>
          <w:wAfter w:w="7" w:type="dxa"/>
          <w:trHeight w:val="321"/>
        </w:trPr>
        <w:tc>
          <w:tcPr>
            <w:tcW w:w="3133" w:type="dxa"/>
            <w:gridSpan w:val="4"/>
            <w:shd w:val="clear" w:color="auto" w:fill="FFFFFF"/>
            <w:vAlign w:val="center"/>
          </w:tcPr>
          <w:p w:rsidR="00A26B0D" w:rsidRPr="00C53F26" w:rsidRDefault="00A26B0D" w:rsidP="003B3C69">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gridSpan w:val="2"/>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570" w:type="dxa"/>
            <w:gridSpan w:val="3"/>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569" w:type="dxa"/>
            <w:gridSpan w:val="2"/>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570" w:type="dxa"/>
            <w:gridSpan w:val="2"/>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570" w:type="dxa"/>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570" w:type="dxa"/>
            <w:gridSpan w:val="4"/>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569" w:type="dxa"/>
            <w:gridSpan w:val="3"/>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570" w:type="dxa"/>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570" w:type="dxa"/>
            <w:gridSpan w:val="2"/>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570" w:type="dxa"/>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1547" w:type="dxa"/>
            <w:gridSpan w:val="3"/>
            <w:shd w:val="clear" w:color="auto" w:fill="FFFFFF"/>
            <w:vAlign w:val="center"/>
          </w:tcPr>
          <w:p w:rsidR="00A26B0D" w:rsidRPr="009A7149" w:rsidRDefault="00A26B0D" w:rsidP="00D27BB0">
            <w:pPr>
              <w:spacing w:line="240" w:lineRule="auto"/>
              <w:jc w:val="center"/>
              <w:rPr>
                <w:rFonts w:ascii="Times New Roman" w:hAnsi="Times New Roman"/>
                <w:color w:val="000000"/>
                <w:spacing w:val="-2"/>
                <w:sz w:val="24"/>
                <w:szCs w:val="24"/>
              </w:rPr>
            </w:pPr>
            <w:r>
              <w:rPr>
                <w:rFonts w:ascii="Times New Roman" w:hAnsi="Times New Roman"/>
                <w:color w:val="000000"/>
                <w:spacing w:val="-2"/>
                <w:sz w:val="24"/>
                <w:szCs w:val="24"/>
              </w:rPr>
              <w:t>0</w:t>
            </w:r>
          </w:p>
        </w:tc>
      </w:tr>
      <w:tr w:rsidR="009A7149" w:rsidRPr="008B4FE6" w:rsidTr="003B3C69">
        <w:trPr>
          <w:gridAfter w:val="1"/>
          <w:wAfter w:w="7" w:type="dxa"/>
          <w:trHeight w:val="344"/>
        </w:trPr>
        <w:tc>
          <w:tcPr>
            <w:tcW w:w="3133" w:type="dxa"/>
            <w:gridSpan w:val="4"/>
            <w:shd w:val="clear" w:color="auto" w:fill="FFFFFF"/>
            <w:vAlign w:val="center"/>
          </w:tcPr>
          <w:p w:rsidR="009A7149" w:rsidRPr="00C53F26" w:rsidRDefault="009A7149" w:rsidP="003B3C69">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gridSpan w:val="2"/>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gridSpan w:val="3"/>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69" w:type="dxa"/>
            <w:gridSpan w:val="2"/>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gridSpan w:val="2"/>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gridSpan w:val="4"/>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69" w:type="dxa"/>
            <w:gridSpan w:val="3"/>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gridSpan w:val="2"/>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547" w:type="dxa"/>
            <w:gridSpan w:val="3"/>
            <w:shd w:val="clear" w:color="auto" w:fill="FFFFFF"/>
            <w:vAlign w:val="center"/>
          </w:tcPr>
          <w:p w:rsidR="009A7149" w:rsidRPr="009A7149" w:rsidRDefault="009A7149" w:rsidP="003B3C69">
            <w:pPr>
              <w:spacing w:line="240" w:lineRule="auto"/>
              <w:jc w:val="center"/>
              <w:rPr>
                <w:rFonts w:ascii="Times New Roman" w:hAnsi="Times New Roman"/>
                <w:color w:val="000000"/>
                <w:sz w:val="16"/>
                <w:szCs w:val="16"/>
              </w:rPr>
            </w:pPr>
          </w:p>
        </w:tc>
      </w:tr>
      <w:tr w:rsidR="009A7149" w:rsidRPr="008B4FE6" w:rsidTr="003B3C69">
        <w:trPr>
          <w:gridAfter w:val="1"/>
          <w:wAfter w:w="7" w:type="dxa"/>
          <w:trHeight w:val="344"/>
        </w:trPr>
        <w:tc>
          <w:tcPr>
            <w:tcW w:w="3133" w:type="dxa"/>
            <w:gridSpan w:val="4"/>
            <w:shd w:val="clear" w:color="auto" w:fill="FFFFFF"/>
            <w:vAlign w:val="center"/>
          </w:tcPr>
          <w:p w:rsidR="009A7149" w:rsidRPr="00C53F26" w:rsidRDefault="009A7149" w:rsidP="003B3C69">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gridSpan w:val="2"/>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gridSpan w:val="3"/>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69" w:type="dxa"/>
            <w:gridSpan w:val="2"/>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gridSpan w:val="2"/>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gridSpan w:val="4"/>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69" w:type="dxa"/>
            <w:gridSpan w:val="3"/>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gridSpan w:val="2"/>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shd w:val="clear" w:color="auto" w:fill="FFFFFF"/>
            <w:vAlign w:val="center"/>
          </w:tcPr>
          <w:p w:rsidR="009A7149" w:rsidRPr="00C04B5A" w:rsidRDefault="0013799D"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547" w:type="dxa"/>
            <w:gridSpan w:val="3"/>
            <w:shd w:val="clear" w:color="auto" w:fill="FFFFFF"/>
            <w:vAlign w:val="center"/>
          </w:tcPr>
          <w:p w:rsidR="009A7149" w:rsidRPr="009A7149" w:rsidRDefault="009A7149" w:rsidP="003B3C69">
            <w:pPr>
              <w:spacing w:line="240" w:lineRule="auto"/>
              <w:jc w:val="center"/>
              <w:rPr>
                <w:rFonts w:ascii="Times New Roman" w:hAnsi="Times New Roman"/>
                <w:color w:val="000000"/>
                <w:sz w:val="16"/>
                <w:szCs w:val="16"/>
              </w:rPr>
            </w:pPr>
          </w:p>
        </w:tc>
      </w:tr>
      <w:tr w:rsidR="009A7149" w:rsidRPr="008B4FE6" w:rsidTr="003B3C69">
        <w:trPr>
          <w:gridAfter w:val="1"/>
          <w:wAfter w:w="7" w:type="dxa"/>
          <w:trHeight w:val="330"/>
        </w:trPr>
        <w:tc>
          <w:tcPr>
            <w:tcW w:w="3133" w:type="dxa"/>
            <w:gridSpan w:val="4"/>
            <w:shd w:val="clear" w:color="auto" w:fill="FFFFFF"/>
            <w:vAlign w:val="center"/>
          </w:tcPr>
          <w:p w:rsidR="009A7149" w:rsidRPr="00C53F26" w:rsidRDefault="009A7149" w:rsidP="003B3C69">
            <w:pPr>
              <w:spacing w:line="240" w:lineRule="auto"/>
              <w:rPr>
                <w:rFonts w:ascii="Times New Roman" w:hAnsi="Times New Roman"/>
                <w:color w:val="000000"/>
                <w:sz w:val="21"/>
                <w:szCs w:val="21"/>
              </w:rPr>
            </w:pPr>
            <w:r w:rsidRPr="00C53F26">
              <w:rPr>
                <w:rFonts w:ascii="Times New Roman" w:hAnsi="Times New Roman"/>
                <w:b/>
                <w:color w:val="000000"/>
                <w:sz w:val="21"/>
                <w:szCs w:val="21"/>
              </w:rPr>
              <w:t>Wydatki ogółem</w:t>
            </w:r>
          </w:p>
        </w:tc>
        <w:tc>
          <w:tcPr>
            <w:tcW w:w="569" w:type="dxa"/>
            <w:gridSpan w:val="2"/>
            <w:shd w:val="clear" w:color="auto" w:fill="FFFFFF"/>
            <w:vAlign w:val="center"/>
          </w:tcPr>
          <w:p w:rsidR="009A7149" w:rsidRPr="00C04B5A" w:rsidRDefault="001704B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gridSpan w:val="2"/>
            <w:shd w:val="clear" w:color="auto" w:fill="FFFFFF"/>
            <w:vAlign w:val="center"/>
          </w:tcPr>
          <w:p w:rsidR="009A7149" w:rsidRPr="00C04B5A" w:rsidRDefault="001704B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gridSpan w:val="3"/>
            <w:shd w:val="clear" w:color="auto" w:fill="FFFFFF"/>
            <w:vAlign w:val="center"/>
          </w:tcPr>
          <w:p w:rsidR="009A7149" w:rsidRPr="00C04B5A" w:rsidRDefault="001704B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69" w:type="dxa"/>
            <w:gridSpan w:val="2"/>
            <w:shd w:val="clear" w:color="auto" w:fill="FFFFFF"/>
            <w:vAlign w:val="center"/>
          </w:tcPr>
          <w:p w:rsidR="009A7149" w:rsidRPr="00C04B5A" w:rsidRDefault="001704B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gridSpan w:val="2"/>
            <w:shd w:val="clear" w:color="auto" w:fill="FFFFFF"/>
            <w:vAlign w:val="center"/>
          </w:tcPr>
          <w:p w:rsidR="009A7149" w:rsidRPr="00C04B5A" w:rsidRDefault="001704B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shd w:val="clear" w:color="auto" w:fill="FFFFFF"/>
            <w:vAlign w:val="center"/>
          </w:tcPr>
          <w:p w:rsidR="009A7149" w:rsidRPr="00C04B5A" w:rsidRDefault="001704B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gridSpan w:val="4"/>
            <w:shd w:val="clear" w:color="auto" w:fill="FFFFFF"/>
            <w:vAlign w:val="center"/>
          </w:tcPr>
          <w:p w:rsidR="009A7149" w:rsidRPr="00C04B5A" w:rsidRDefault="001704B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69" w:type="dxa"/>
            <w:gridSpan w:val="3"/>
            <w:shd w:val="clear" w:color="auto" w:fill="FFFFFF"/>
            <w:vAlign w:val="center"/>
          </w:tcPr>
          <w:p w:rsidR="009A7149" w:rsidRPr="00C04B5A" w:rsidRDefault="001704B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shd w:val="clear" w:color="auto" w:fill="FFFFFF"/>
            <w:vAlign w:val="center"/>
          </w:tcPr>
          <w:p w:rsidR="009A7149" w:rsidRPr="00C04B5A" w:rsidRDefault="001704B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gridSpan w:val="2"/>
            <w:shd w:val="clear" w:color="auto" w:fill="FFFFFF"/>
            <w:vAlign w:val="center"/>
          </w:tcPr>
          <w:p w:rsidR="009A7149" w:rsidRPr="00C04B5A" w:rsidRDefault="001704B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shd w:val="clear" w:color="auto" w:fill="FFFFFF"/>
            <w:vAlign w:val="center"/>
          </w:tcPr>
          <w:p w:rsidR="009A7149" w:rsidRPr="00C04B5A" w:rsidRDefault="001704B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7" w:type="dxa"/>
            <w:gridSpan w:val="3"/>
            <w:shd w:val="clear" w:color="auto" w:fill="FFFFFF"/>
            <w:vAlign w:val="center"/>
          </w:tcPr>
          <w:p w:rsidR="009A7149" w:rsidRPr="009A7149" w:rsidRDefault="003E14C3" w:rsidP="003B3C69">
            <w:pPr>
              <w:spacing w:line="240" w:lineRule="auto"/>
              <w:jc w:val="center"/>
              <w:rPr>
                <w:rFonts w:ascii="Times New Roman" w:hAnsi="Times New Roman"/>
                <w:color w:val="000000"/>
                <w:sz w:val="16"/>
                <w:szCs w:val="16"/>
              </w:rPr>
            </w:pPr>
            <w:r>
              <w:rPr>
                <w:rFonts w:ascii="Times New Roman" w:hAnsi="Times New Roman"/>
                <w:color w:val="000000"/>
                <w:spacing w:val="-2"/>
                <w:sz w:val="24"/>
                <w:szCs w:val="24"/>
              </w:rPr>
              <w:t>0</w:t>
            </w:r>
          </w:p>
        </w:tc>
      </w:tr>
      <w:tr w:rsidR="003B3C69" w:rsidRPr="008B4FE6" w:rsidTr="003B3C69">
        <w:trPr>
          <w:gridAfter w:val="1"/>
          <w:wAfter w:w="7" w:type="dxa"/>
          <w:trHeight w:val="330"/>
        </w:trPr>
        <w:tc>
          <w:tcPr>
            <w:tcW w:w="3133" w:type="dxa"/>
            <w:gridSpan w:val="4"/>
            <w:shd w:val="clear" w:color="auto" w:fill="FFFFFF"/>
            <w:vAlign w:val="center"/>
          </w:tcPr>
          <w:p w:rsidR="003B3C69" w:rsidRPr="00C53F26" w:rsidRDefault="003B3C69" w:rsidP="003B3C69">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vAlign w:val="center"/>
          </w:tcPr>
          <w:p w:rsidR="003B3C69" w:rsidRPr="00C04B5A" w:rsidRDefault="003B3C69"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gridSpan w:val="2"/>
            <w:shd w:val="clear" w:color="auto" w:fill="FFFFFF"/>
            <w:vAlign w:val="center"/>
          </w:tcPr>
          <w:p w:rsidR="003B3C69" w:rsidRDefault="003B3C69" w:rsidP="003B3C69">
            <w:pPr>
              <w:jc w:val="center"/>
            </w:pPr>
            <w:r w:rsidRPr="00422F74">
              <w:rPr>
                <w:rFonts w:ascii="Times New Roman" w:hAnsi="Times New Roman"/>
                <w:color w:val="000000"/>
                <w:sz w:val="20"/>
                <w:szCs w:val="20"/>
              </w:rPr>
              <w:t>0</w:t>
            </w:r>
          </w:p>
        </w:tc>
        <w:tc>
          <w:tcPr>
            <w:tcW w:w="570" w:type="dxa"/>
            <w:gridSpan w:val="3"/>
            <w:shd w:val="clear" w:color="auto" w:fill="FFFFFF"/>
            <w:vAlign w:val="center"/>
          </w:tcPr>
          <w:p w:rsidR="003B3C69" w:rsidRDefault="003B3C69" w:rsidP="003B3C69">
            <w:pPr>
              <w:jc w:val="center"/>
            </w:pPr>
            <w:r w:rsidRPr="00422F74">
              <w:rPr>
                <w:rFonts w:ascii="Times New Roman" w:hAnsi="Times New Roman"/>
                <w:color w:val="000000"/>
                <w:sz w:val="20"/>
                <w:szCs w:val="20"/>
              </w:rPr>
              <w:t>0</w:t>
            </w:r>
          </w:p>
        </w:tc>
        <w:tc>
          <w:tcPr>
            <w:tcW w:w="569" w:type="dxa"/>
            <w:gridSpan w:val="2"/>
            <w:shd w:val="clear" w:color="auto" w:fill="FFFFFF"/>
            <w:vAlign w:val="center"/>
          </w:tcPr>
          <w:p w:rsidR="003B3C69" w:rsidRDefault="003B3C69" w:rsidP="003B3C69">
            <w:pPr>
              <w:jc w:val="center"/>
            </w:pPr>
            <w:r w:rsidRPr="00422F74">
              <w:rPr>
                <w:rFonts w:ascii="Times New Roman" w:hAnsi="Times New Roman"/>
                <w:color w:val="000000"/>
                <w:sz w:val="20"/>
                <w:szCs w:val="20"/>
              </w:rPr>
              <w:t>0</w:t>
            </w:r>
          </w:p>
        </w:tc>
        <w:tc>
          <w:tcPr>
            <w:tcW w:w="570" w:type="dxa"/>
            <w:gridSpan w:val="2"/>
            <w:shd w:val="clear" w:color="auto" w:fill="FFFFFF"/>
            <w:vAlign w:val="center"/>
          </w:tcPr>
          <w:p w:rsidR="003B3C69" w:rsidRDefault="003B3C69" w:rsidP="003B3C69">
            <w:pPr>
              <w:jc w:val="center"/>
            </w:pPr>
            <w:r w:rsidRPr="00422F74">
              <w:rPr>
                <w:rFonts w:ascii="Times New Roman" w:hAnsi="Times New Roman"/>
                <w:color w:val="000000"/>
                <w:sz w:val="20"/>
                <w:szCs w:val="20"/>
              </w:rPr>
              <w:t>0</w:t>
            </w:r>
          </w:p>
        </w:tc>
        <w:tc>
          <w:tcPr>
            <w:tcW w:w="570" w:type="dxa"/>
            <w:shd w:val="clear" w:color="auto" w:fill="FFFFFF"/>
            <w:vAlign w:val="center"/>
          </w:tcPr>
          <w:p w:rsidR="003B3C69" w:rsidRDefault="003B3C69" w:rsidP="003B3C69">
            <w:pPr>
              <w:jc w:val="center"/>
            </w:pPr>
            <w:r w:rsidRPr="00422F74">
              <w:rPr>
                <w:rFonts w:ascii="Times New Roman" w:hAnsi="Times New Roman"/>
                <w:color w:val="000000"/>
                <w:sz w:val="20"/>
                <w:szCs w:val="20"/>
              </w:rPr>
              <w:t>0</w:t>
            </w:r>
          </w:p>
        </w:tc>
        <w:tc>
          <w:tcPr>
            <w:tcW w:w="570" w:type="dxa"/>
            <w:gridSpan w:val="4"/>
            <w:shd w:val="clear" w:color="auto" w:fill="FFFFFF"/>
            <w:vAlign w:val="center"/>
          </w:tcPr>
          <w:p w:rsidR="003B3C69" w:rsidRDefault="003B3C69" w:rsidP="003B3C69">
            <w:pPr>
              <w:jc w:val="center"/>
            </w:pPr>
            <w:r w:rsidRPr="00422F74">
              <w:rPr>
                <w:rFonts w:ascii="Times New Roman" w:hAnsi="Times New Roman"/>
                <w:color w:val="000000"/>
                <w:sz w:val="20"/>
                <w:szCs w:val="20"/>
              </w:rPr>
              <w:t>0</w:t>
            </w:r>
          </w:p>
        </w:tc>
        <w:tc>
          <w:tcPr>
            <w:tcW w:w="569" w:type="dxa"/>
            <w:gridSpan w:val="3"/>
            <w:shd w:val="clear" w:color="auto" w:fill="FFFFFF"/>
            <w:vAlign w:val="center"/>
          </w:tcPr>
          <w:p w:rsidR="003B3C69" w:rsidRDefault="003B3C69" w:rsidP="003B3C69">
            <w:pPr>
              <w:jc w:val="center"/>
            </w:pPr>
            <w:r w:rsidRPr="00422F74">
              <w:rPr>
                <w:rFonts w:ascii="Times New Roman" w:hAnsi="Times New Roman"/>
                <w:color w:val="000000"/>
                <w:sz w:val="20"/>
                <w:szCs w:val="20"/>
              </w:rPr>
              <w:t>0</w:t>
            </w:r>
          </w:p>
        </w:tc>
        <w:tc>
          <w:tcPr>
            <w:tcW w:w="570" w:type="dxa"/>
            <w:shd w:val="clear" w:color="auto" w:fill="FFFFFF"/>
            <w:vAlign w:val="center"/>
          </w:tcPr>
          <w:p w:rsidR="003B3C69" w:rsidRDefault="003B3C69" w:rsidP="003B3C69">
            <w:pPr>
              <w:jc w:val="center"/>
            </w:pPr>
            <w:r w:rsidRPr="00422F74">
              <w:rPr>
                <w:rFonts w:ascii="Times New Roman" w:hAnsi="Times New Roman"/>
                <w:color w:val="000000"/>
                <w:sz w:val="20"/>
                <w:szCs w:val="20"/>
              </w:rPr>
              <w:t>0</w:t>
            </w:r>
          </w:p>
        </w:tc>
        <w:tc>
          <w:tcPr>
            <w:tcW w:w="570" w:type="dxa"/>
            <w:gridSpan w:val="2"/>
            <w:shd w:val="clear" w:color="auto" w:fill="FFFFFF"/>
            <w:vAlign w:val="center"/>
          </w:tcPr>
          <w:p w:rsidR="003B3C69" w:rsidRDefault="003B3C69" w:rsidP="003B3C69">
            <w:pPr>
              <w:jc w:val="center"/>
            </w:pPr>
            <w:r w:rsidRPr="00422F74">
              <w:rPr>
                <w:rFonts w:ascii="Times New Roman" w:hAnsi="Times New Roman"/>
                <w:color w:val="000000"/>
                <w:sz w:val="20"/>
                <w:szCs w:val="20"/>
              </w:rPr>
              <w:t>0</w:t>
            </w:r>
          </w:p>
        </w:tc>
        <w:tc>
          <w:tcPr>
            <w:tcW w:w="570" w:type="dxa"/>
            <w:shd w:val="clear" w:color="auto" w:fill="FFFFFF"/>
            <w:vAlign w:val="center"/>
          </w:tcPr>
          <w:p w:rsidR="003B3C69" w:rsidRDefault="003B3C69" w:rsidP="003B3C69">
            <w:pPr>
              <w:jc w:val="center"/>
            </w:pPr>
            <w:r w:rsidRPr="00422F74">
              <w:rPr>
                <w:rFonts w:ascii="Times New Roman" w:hAnsi="Times New Roman"/>
                <w:color w:val="000000"/>
                <w:sz w:val="20"/>
                <w:szCs w:val="20"/>
              </w:rPr>
              <w:t>0</w:t>
            </w:r>
          </w:p>
        </w:tc>
        <w:tc>
          <w:tcPr>
            <w:tcW w:w="1547" w:type="dxa"/>
            <w:gridSpan w:val="3"/>
            <w:shd w:val="clear" w:color="auto" w:fill="FFFFFF"/>
            <w:vAlign w:val="center"/>
          </w:tcPr>
          <w:p w:rsidR="003B3C69" w:rsidRPr="009A7149" w:rsidRDefault="00D04472" w:rsidP="003B3C69">
            <w:pPr>
              <w:spacing w:line="240" w:lineRule="auto"/>
              <w:jc w:val="center"/>
              <w:rPr>
                <w:rFonts w:ascii="Times New Roman" w:hAnsi="Times New Roman"/>
                <w:color w:val="000000"/>
                <w:spacing w:val="-2"/>
                <w:sz w:val="24"/>
                <w:szCs w:val="24"/>
              </w:rPr>
            </w:pPr>
            <w:r>
              <w:rPr>
                <w:rFonts w:ascii="Times New Roman" w:hAnsi="Times New Roman"/>
                <w:color w:val="000000"/>
                <w:spacing w:val="-2"/>
                <w:sz w:val="24"/>
                <w:szCs w:val="24"/>
              </w:rPr>
              <w:t>0</w:t>
            </w:r>
          </w:p>
        </w:tc>
      </w:tr>
      <w:tr w:rsidR="009A7149" w:rsidRPr="008B4FE6" w:rsidTr="003B3C69">
        <w:trPr>
          <w:gridAfter w:val="1"/>
          <w:wAfter w:w="7" w:type="dxa"/>
          <w:trHeight w:val="351"/>
        </w:trPr>
        <w:tc>
          <w:tcPr>
            <w:tcW w:w="3133" w:type="dxa"/>
            <w:gridSpan w:val="4"/>
            <w:shd w:val="clear" w:color="auto" w:fill="FFFFFF"/>
            <w:vAlign w:val="center"/>
          </w:tcPr>
          <w:p w:rsidR="009A7149" w:rsidRPr="00C53F26" w:rsidRDefault="009A7149" w:rsidP="003B3C69">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vAlign w:val="center"/>
          </w:tcPr>
          <w:p w:rsidR="009A7149" w:rsidRPr="00C04B5A" w:rsidRDefault="00A271C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gridSpan w:val="2"/>
            <w:shd w:val="clear" w:color="auto" w:fill="FFFFFF"/>
            <w:vAlign w:val="center"/>
          </w:tcPr>
          <w:p w:rsidR="009A7149" w:rsidRPr="00C04B5A" w:rsidRDefault="00A271C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gridSpan w:val="3"/>
            <w:shd w:val="clear" w:color="auto" w:fill="FFFFFF"/>
            <w:vAlign w:val="center"/>
          </w:tcPr>
          <w:p w:rsidR="009A7149" w:rsidRPr="00C04B5A" w:rsidRDefault="00A271C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69" w:type="dxa"/>
            <w:gridSpan w:val="2"/>
            <w:shd w:val="clear" w:color="auto" w:fill="FFFFFF"/>
            <w:vAlign w:val="center"/>
          </w:tcPr>
          <w:p w:rsidR="009A7149" w:rsidRPr="00C04B5A" w:rsidRDefault="00A271C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gridSpan w:val="2"/>
            <w:shd w:val="clear" w:color="auto" w:fill="FFFFFF"/>
            <w:vAlign w:val="center"/>
          </w:tcPr>
          <w:p w:rsidR="009A7149" w:rsidRPr="00C04B5A" w:rsidRDefault="00A271C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shd w:val="clear" w:color="auto" w:fill="FFFFFF"/>
            <w:vAlign w:val="center"/>
          </w:tcPr>
          <w:p w:rsidR="009A7149" w:rsidRPr="00C04B5A" w:rsidRDefault="00A271C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gridSpan w:val="4"/>
            <w:shd w:val="clear" w:color="auto" w:fill="FFFFFF"/>
            <w:vAlign w:val="center"/>
          </w:tcPr>
          <w:p w:rsidR="009A7149" w:rsidRPr="00C04B5A" w:rsidRDefault="00A271C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69" w:type="dxa"/>
            <w:gridSpan w:val="3"/>
            <w:shd w:val="clear" w:color="auto" w:fill="FFFFFF"/>
            <w:vAlign w:val="center"/>
          </w:tcPr>
          <w:p w:rsidR="009A7149" w:rsidRPr="00C04B5A" w:rsidRDefault="00A271C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shd w:val="clear" w:color="auto" w:fill="FFFFFF"/>
            <w:vAlign w:val="center"/>
          </w:tcPr>
          <w:p w:rsidR="009A7149" w:rsidRPr="00C04B5A" w:rsidRDefault="00A271C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gridSpan w:val="2"/>
            <w:shd w:val="clear" w:color="auto" w:fill="FFFFFF"/>
            <w:vAlign w:val="center"/>
          </w:tcPr>
          <w:p w:rsidR="009A7149" w:rsidRPr="00C04B5A" w:rsidRDefault="00A271C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570" w:type="dxa"/>
            <w:shd w:val="clear" w:color="auto" w:fill="FFFFFF"/>
            <w:vAlign w:val="center"/>
          </w:tcPr>
          <w:p w:rsidR="009A7149" w:rsidRPr="00C04B5A" w:rsidRDefault="00A271CE" w:rsidP="003B3C69">
            <w:pPr>
              <w:spacing w:line="240" w:lineRule="auto"/>
              <w:jc w:val="center"/>
              <w:rPr>
                <w:rFonts w:ascii="Times New Roman" w:hAnsi="Times New Roman"/>
                <w:color w:val="000000"/>
                <w:sz w:val="20"/>
                <w:szCs w:val="20"/>
              </w:rPr>
            </w:pPr>
            <w:r>
              <w:rPr>
                <w:rFonts w:ascii="Times New Roman" w:hAnsi="Times New Roman"/>
                <w:color w:val="000000"/>
                <w:sz w:val="20"/>
                <w:szCs w:val="20"/>
              </w:rPr>
              <w:t>–</w:t>
            </w:r>
          </w:p>
        </w:tc>
        <w:tc>
          <w:tcPr>
            <w:tcW w:w="1547" w:type="dxa"/>
            <w:gridSpan w:val="3"/>
            <w:shd w:val="clear" w:color="auto" w:fill="FFFFFF"/>
            <w:vAlign w:val="center"/>
          </w:tcPr>
          <w:p w:rsidR="009A7149" w:rsidRPr="009A7149" w:rsidRDefault="009A7149" w:rsidP="003B3C69">
            <w:pPr>
              <w:spacing w:line="240" w:lineRule="auto"/>
              <w:jc w:val="center"/>
              <w:rPr>
                <w:rFonts w:ascii="Times New Roman" w:hAnsi="Times New Roman"/>
                <w:color w:val="000000"/>
                <w:sz w:val="16"/>
                <w:szCs w:val="16"/>
              </w:rPr>
            </w:pPr>
          </w:p>
        </w:tc>
      </w:tr>
      <w:tr w:rsidR="009A7149" w:rsidRPr="008B4FE6" w:rsidTr="003B3C69">
        <w:trPr>
          <w:gridAfter w:val="1"/>
          <w:wAfter w:w="7" w:type="dxa"/>
          <w:trHeight w:val="351"/>
        </w:trPr>
        <w:tc>
          <w:tcPr>
            <w:tcW w:w="3133" w:type="dxa"/>
            <w:gridSpan w:val="4"/>
            <w:shd w:val="clear" w:color="auto" w:fill="FFFFFF"/>
            <w:vAlign w:val="center"/>
          </w:tcPr>
          <w:p w:rsidR="009A7149" w:rsidRPr="00C53F26" w:rsidRDefault="009A7149" w:rsidP="003B3C69">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vAlign w:val="center"/>
          </w:tcPr>
          <w:p w:rsidR="009A7149" w:rsidRPr="009A7149" w:rsidRDefault="00A271CE" w:rsidP="003B3C69">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gridSpan w:val="2"/>
            <w:shd w:val="clear" w:color="auto" w:fill="FFFFFF"/>
            <w:vAlign w:val="center"/>
          </w:tcPr>
          <w:p w:rsidR="009A7149" w:rsidRPr="009A7149" w:rsidRDefault="00A271CE" w:rsidP="003B3C69">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gridSpan w:val="3"/>
            <w:shd w:val="clear" w:color="auto" w:fill="FFFFFF"/>
            <w:vAlign w:val="center"/>
          </w:tcPr>
          <w:p w:rsidR="009A7149" w:rsidRPr="009A7149" w:rsidRDefault="00A271CE" w:rsidP="003B3C69">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69" w:type="dxa"/>
            <w:gridSpan w:val="2"/>
            <w:shd w:val="clear" w:color="auto" w:fill="FFFFFF"/>
            <w:vAlign w:val="center"/>
          </w:tcPr>
          <w:p w:rsidR="009A7149" w:rsidRPr="009A7149" w:rsidRDefault="00A271CE" w:rsidP="003B3C69">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gridSpan w:val="2"/>
            <w:shd w:val="clear" w:color="auto" w:fill="FFFFFF"/>
            <w:vAlign w:val="center"/>
          </w:tcPr>
          <w:p w:rsidR="009A7149" w:rsidRPr="009A7149" w:rsidRDefault="00A271CE" w:rsidP="003B3C69">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shd w:val="clear" w:color="auto" w:fill="FFFFFF"/>
            <w:vAlign w:val="center"/>
          </w:tcPr>
          <w:p w:rsidR="009A7149" w:rsidRPr="009A7149" w:rsidRDefault="001704BE" w:rsidP="003B3C69">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gridSpan w:val="4"/>
            <w:shd w:val="clear" w:color="auto" w:fill="FFFFFF"/>
            <w:vAlign w:val="center"/>
          </w:tcPr>
          <w:p w:rsidR="009A7149" w:rsidRPr="009A7149" w:rsidRDefault="001704BE" w:rsidP="003B3C69">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69" w:type="dxa"/>
            <w:gridSpan w:val="3"/>
            <w:shd w:val="clear" w:color="auto" w:fill="FFFFFF"/>
            <w:vAlign w:val="center"/>
          </w:tcPr>
          <w:p w:rsidR="009A7149" w:rsidRPr="009A7149" w:rsidRDefault="001704BE" w:rsidP="003B3C69">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shd w:val="clear" w:color="auto" w:fill="FFFFFF"/>
            <w:vAlign w:val="center"/>
          </w:tcPr>
          <w:p w:rsidR="009A7149" w:rsidRPr="009A7149" w:rsidRDefault="001704BE" w:rsidP="003B3C69">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gridSpan w:val="2"/>
            <w:shd w:val="clear" w:color="auto" w:fill="FFFFFF"/>
            <w:vAlign w:val="center"/>
          </w:tcPr>
          <w:p w:rsidR="009A7149" w:rsidRPr="009A7149" w:rsidRDefault="001704BE" w:rsidP="003B3C69">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shd w:val="clear" w:color="auto" w:fill="FFFFFF"/>
            <w:vAlign w:val="center"/>
          </w:tcPr>
          <w:p w:rsidR="009A7149" w:rsidRPr="009A7149" w:rsidRDefault="001704BE" w:rsidP="003B3C69">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1547" w:type="dxa"/>
            <w:gridSpan w:val="3"/>
            <w:shd w:val="clear" w:color="auto" w:fill="FFFFFF"/>
            <w:vAlign w:val="center"/>
          </w:tcPr>
          <w:p w:rsidR="009A7149" w:rsidRPr="009A7149" w:rsidRDefault="009A7149" w:rsidP="003B3C69">
            <w:pPr>
              <w:spacing w:line="240" w:lineRule="auto"/>
              <w:jc w:val="center"/>
              <w:rPr>
                <w:rFonts w:ascii="Times New Roman" w:hAnsi="Times New Roman"/>
                <w:color w:val="000000"/>
                <w:sz w:val="16"/>
                <w:szCs w:val="16"/>
              </w:rPr>
            </w:pPr>
          </w:p>
        </w:tc>
      </w:tr>
      <w:tr w:rsidR="00A26B0D" w:rsidRPr="008B4FE6" w:rsidTr="00D27BB0">
        <w:trPr>
          <w:gridAfter w:val="1"/>
          <w:wAfter w:w="7" w:type="dxa"/>
          <w:trHeight w:val="360"/>
        </w:trPr>
        <w:tc>
          <w:tcPr>
            <w:tcW w:w="3133" w:type="dxa"/>
            <w:gridSpan w:val="4"/>
            <w:shd w:val="clear" w:color="auto" w:fill="FFFFFF"/>
            <w:vAlign w:val="center"/>
          </w:tcPr>
          <w:p w:rsidR="00A26B0D" w:rsidRPr="00C53F26" w:rsidRDefault="00A26B0D" w:rsidP="003B3C69">
            <w:pPr>
              <w:spacing w:line="240" w:lineRule="auto"/>
              <w:rPr>
                <w:rFonts w:ascii="Times New Roman" w:hAnsi="Times New Roman"/>
                <w:color w:val="000000"/>
                <w:sz w:val="21"/>
                <w:szCs w:val="21"/>
              </w:rPr>
            </w:pPr>
            <w:r w:rsidRPr="00C53F26">
              <w:rPr>
                <w:rFonts w:ascii="Times New Roman" w:hAnsi="Times New Roman"/>
                <w:b/>
                <w:color w:val="000000"/>
                <w:sz w:val="21"/>
                <w:szCs w:val="21"/>
              </w:rPr>
              <w:t>Saldo ogółem</w:t>
            </w:r>
          </w:p>
        </w:tc>
        <w:tc>
          <w:tcPr>
            <w:tcW w:w="569" w:type="dxa"/>
            <w:gridSpan w:val="2"/>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gridSpan w:val="2"/>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gridSpan w:val="3"/>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69" w:type="dxa"/>
            <w:gridSpan w:val="2"/>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gridSpan w:val="2"/>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gridSpan w:val="4"/>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69" w:type="dxa"/>
            <w:gridSpan w:val="3"/>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gridSpan w:val="2"/>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1547" w:type="dxa"/>
            <w:gridSpan w:val="3"/>
            <w:shd w:val="clear" w:color="auto" w:fill="FFFFFF"/>
            <w:vAlign w:val="center"/>
          </w:tcPr>
          <w:p w:rsidR="00A26B0D" w:rsidRPr="009A7149" w:rsidRDefault="003E14C3" w:rsidP="00D27BB0">
            <w:pPr>
              <w:spacing w:line="240" w:lineRule="auto"/>
              <w:jc w:val="center"/>
              <w:rPr>
                <w:rFonts w:ascii="Times New Roman" w:hAnsi="Times New Roman"/>
                <w:color w:val="000000"/>
                <w:sz w:val="16"/>
                <w:szCs w:val="16"/>
              </w:rPr>
            </w:pPr>
            <w:r>
              <w:rPr>
                <w:rFonts w:ascii="Times New Roman" w:hAnsi="Times New Roman"/>
                <w:color w:val="000000"/>
                <w:spacing w:val="-2"/>
                <w:sz w:val="24"/>
                <w:szCs w:val="24"/>
              </w:rPr>
              <w:t>0</w:t>
            </w:r>
          </w:p>
        </w:tc>
      </w:tr>
      <w:tr w:rsidR="00A26B0D" w:rsidRPr="008B4FE6" w:rsidTr="00D27BB0">
        <w:trPr>
          <w:gridAfter w:val="1"/>
          <w:wAfter w:w="7" w:type="dxa"/>
          <w:trHeight w:val="360"/>
        </w:trPr>
        <w:tc>
          <w:tcPr>
            <w:tcW w:w="3133" w:type="dxa"/>
            <w:gridSpan w:val="4"/>
            <w:shd w:val="clear" w:color="auto" w:fill="FFFFFF"/>
            <w:vAlign w:val="center"/>
          </w:tcPr>
          <w:p w:rsidR="00A26B0D" w:rsidRPr="00C53F26" w:rsidRDefault="00A26B0D" w:rsidP="003B3C69">
            <w:pPr>
              <w:spacing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69" w:type="dxa"/>
            <w:gridSpan w:val="2"/>
            <w:shd w:val="clear" w:color="auto" w:fill="FFFFFF"/>
            <w:vAlign w:val="center"/>
          </w:tcPr>
          <w:p w:rsidR="00A26B0D" w:rsidRPr="00C04B5A" w:rsidRDefault="00A26B0D" w:rsidP="00D27BB0">
            <w:pPr>
              <w:spacing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70" w:type="dxa"/>
            <w:gridSpan w:val="2"/>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570" w:type="dxa"/>
            <w:gridSpan w:val="3"/>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569" w:type="dxa"/>
            <w:gridSpan w:val="2"/>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570" w:type="dxa"/>
            <w:gridSpan w:val="2"/>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570" w:type="dxa"/>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570" w:type="dxa"/>
            <w:gridSpan w:val="4"/>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569" w:type="dxa"/>
            <w:gridSpan w:val="3"/>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570" w:type="dxa"/>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570" w:type="dxa"/>
            <w:gridSpan w:val="2"/>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570" w:type="dxa"/>
            <w:shd w:val="clear" w:color="auto" w:fill="FFFFFF"/>
            <w:vAlign w:val="center"/>
          </w:tcPr>
          <w:p w:rsidR="00A26B0D" w:rsidRDefault="00A26B0D" w:rsidP="00D27BB0">
            <w:pPr>
              <w:jc w:val="center"/>
            </w:pPr>
            <w:r w:rsidRPr="00422F74">
              <w:rPr>
                <w:rFonts w:ascii="Times New Roman" w:hAnsi="Times New Roman"/>
                <w:color w:val="000000"/>
                <w:sz w:val="20"/>
                <w:szCs w:val="20"/>
              </w:rPr>
              <w:t>0</w:t>
            </w:r>
          </w:p>
        </w:tc>
        <w:tc>
          <w:tcPr>
            <w:tcW w:w="1547" w:type="dxa"/>
            <w:gridSpan w:val="3"/>
            <w:shd w:val="clear" w:color="auto" w:fill="FFFFFF"/>
            <w:vAlign w:val="center"/>
          </w:tcPr>
          <w:p w:rsidR="00A26B0D" w:rsidRPr="009A7149" w:rsidRDefault="00A26B0D" w:rsidP="00D27BB0">
            <w:pPr>
              <w:spacing w:line="240" w:lineRule="auto"/>
              <w:jc w:val="center"/>
              <w:rPr>
                <w:rFonts w:ascii="Times New Roman" w:hAnsi="Times New Roman"/>
                <w:color w:val="000000"/>
                <w:spacing w:val="-2"/>
                <w:sz w:val="24"/>
                <w:szCs w:val="24"/>
              </w:rPr>
            </w:pPr>
            <w:r>
              <w:rPr>
                <w:rFonts w:ascii="Times New Roman" w:hAnsi="Times New Roman"/>
                <w:color w:val="000000"/>
                <w:spacing w:val="-2"/>
                <w:sz w:val="24"/>
                <w:szCs w:val="24"/>
              </w:rPr>
              <w:t>0</w:t>
            </w:r>
          </w:p>
        </w:tc>
      </w:tr>
      <w:tr w:rsidR="00E47C9A" w:rsidRPr="008B4FE6" w:rsidTr="006113A3">
        <w:trPr>
          <w:gridAfter w:val="1"/>
          <w:wAfter w:w="7" w:type="dxa"/>
          <w:trHeight w:val="357"/>
        </w:trPr>
        <w:tc>
          <w:tcPr>
            <w:tcW w:w="3133" w:type="dxa"/>
            <w:gridSpan w:val="4"/>
            <w:shd w:val="clear" w:color="auto" w:fill="FFFFFF"/>
            <w:vAlign w:val="center"/>
          </w:tcPr>
          <w:p w:rsidR="00E47C9A" w:rsidRPr="00C53F26" w:rsidRDefault="00E47C9A" w:rsidP="003B3C69">
            <w:pPr>
              <w:spacing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69" w:type="dxa"/>
            <w:gridSpan w:val="2"/>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gridSpan w:val="2"/>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gridSpan w:val="3"/>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69" w:type="dxa"/>
            <w:gridSpan w:val="2"/>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gridSpan w:val="2"/>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gridSpan w:val="4"/>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69" w:type="dxa"/>
            <w:gridSpan w:val="3"/>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gridSpan w:val="2"/>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1547" w:type="dxa"/>
            <w:gridSpan w:val="3"/>
            <w:shd w:val="clear" w:color="auto" w:fill="FFFFFF"/>
          </w:tcPr>
          <w:p w:rsidR="00E47C9A" w:rsidRPr="009A7149" w:rsidRDefault="00E47C9A" w:rsidP="009107FD">
            <w:pPr>
              <w:spacing w:line="240" w:lineRule="auto"/>
              <w:rPr>
                <w:rFonts w:ascii="Times New Roman" w:hAnsi="Times New Roman"/>
                <w:color w:val="000000"/>
                <w:sz w:val="16"/>
                <w:szCs w:val="16"/>
              </w:rPr>
            </w:pPr>
          </w:p>
        </w:tc>
      </w:tr>
      <w:tr w:rsidR="00E47C9A" w:rsidRPr="008B4FE6" w:rsidTr="006113A3">
        <w:trPr>
          <w:gridAfter w:val="1"/>
          <w:wAfter w:w="7" w:type="dxa"/>
          <w:trHeight w:val="357"/>
        </w:trPr>
        <w:tc>
          <w:tcPr>
            <w:tcW w:w="3133" w:type="dxa"/>
            <w:gridSpan w:val="4"/>
            <w:shd w:val="clear" w:color="auto" w:fill="FFFFFF"/>
            <w:vAlign w:val="center"/>
          </w:tcPr>
          <w:p w:rsidR="00E47C9A" w:rsidRPr="00C53F26" w:rsidRDefault="00E47C9A" w:rsidP="003B3C69">
            <w:pPr>
              <w:spacing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69" w:type="dxa"/>
            <w:gridSpan w:val="2"/>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gridSpan w:val="2"/>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gridSpan w:val="3"/>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69" w:type="dxa"/>
            <w:gridSpan w:val="2"/>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gridSpan w:val="2"/>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gridSpan w:val="4"/>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69" w:type="dxa"/>
            <w:gridSpan w:val="3"/>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gridSpan w:val="2"/>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570" w:type="dxa"/>
            <w:shd w:val="clear" w:color="auto" w:fill="FFFFFF"/>
            <w:vAlign w:val="center"/>
          </w:tcPr>
          <w:p w:rsidR="00E47C9A" w:rsidRPr="009A7149" w:rsidRDefault="00E47C9A" w:rsidP="006113A3">
            <w:pPr>
              <w:spacing w:line="240" w:lineRule="auto"/>
              <w:jc w:val="center"/>
              <w:rPr>
                <w:rFonts w:ascii="Times New Roman" w:hAnsi="Times New Roman"/>
                <w:color w:val="000000"/>
                <w:sz w:val="16"/>
                <w:szCs w:val="16"/>
              </w:rPr>
            </w:pPr>
            <w:r>
              <w:rPr>
                <w:rFonts w:ascii="Times New Roman" w:hAnsi="Times New Roman"/>
                <w:color w:val="000000"/>
                <w:sz w:val="20"/>
                <w:szCs w:val="20"/>
              </w:rPr>
              <w:t>–</w:t>
            </w:r>
          </w:p>
        </w:tc>
        <w:tc>
          <w:tcPr>
            <w:tcW w:w="1547" w:type="dxa"/>
            <w:gridSpan w:val="3"/>
            <w:shd w:val="clear" w:color="auto" w:fill="FFFFFF"/>
          </w:tcPr>
          <w:p w:rsidR="00E47C9A" w:rsidRPr="009A7149" w:rsidRDefault="00E47C9A" w:rsidP="009107FD">
            <w:pPr>
              <w:spacing w:line="240" w:lineRule="auto"/>
              <w:rPr>
                <w:rFonts w:ascii="Times New Roman" w:hAnsi="Times New Roman"/>
                <w:color w:val="000000"/>
                <w:sz w:val="16"/>
                <w:szCs w:val="16"/>
              </w:rPr>
            </w:pPr>
          </w:p>
        </w:tc>
      </w:tr>
      <w:tr w:rsidR="00E47C9A" w:rsidRPr="008B4FE6" w:rsidTr="00A523F4">
        <w:trPr>
          <w:trHeight w:val="348"/>
        </w:trPr>
        <w:tc>
          <w:tcPr>
            <w:tcW w:w="2243" w:type="dxa"/>
            <w:gridSpan w:val="2"/>
            <w:shd w:val="clear" w:color="auto" w:fill="FFFFFF"/>
            <w:vAlign w:val="center"/>
          </w:tcPr>
          <w:p w:rsidR="00E47C9A" w:rsidRPr="00C53F26" w:rsidRDefault="00E47C9A" w:rsidP="009A7149">
            <w:pPr>
              <w:spacing w:line="240" w:lineRule="auto"/>
              <w:rPr>
                <w:rFonts w:ascii="Times New Roman" w:hAnsi="Times New Roman"/>
                <w:color w:val="000000"/>
                <w:sz w:val="21"/>
                <w:szCs w:val="21"/>
              </w:rPr>
            </w:pPr>
            <w:r w:rsidRPr="00C53F26">
              <w:rPr>
                <w:rFonts w:ascii="Times New Roman" w:hAnsi="Times New Roman"/>
                <w:color w:val="000000"/>
                <w:sz w:val="21"/>
                <w:szCs w:val="21"/>
              </w:rPr>
              <w:t xml:space="preserve">Źródła finansowania </w:t>
            </w:r>
          </w:p>
        </w:tc>
        <w:tc>
          <w:tcPr>
            <w:tcW w:w="8711" w:type="dxa"/>
            <w:gridSpan w:val="29"/>
            <w:shd w:val="clear" w:color="auto" w:fill="FFFFFF"/>
            <w:vAlign w:val="center"/>
          </w:tcPr>
          <w:p w:rsidR="00E47C9A" w:rsidRPr="00B37C80" w:rsidRDefault="00E47C9A" w:rsidP="009A7149">
            <w:pPr>
              <w:spacing w:line="240" w:lineRule="auto"/>
              <w:jc w:val="both"/>
              <w:rPr>
                <w:rFonts w:ascii="Times New Roman" w:hAnsi="Times New Roman"/>
                <w:color w:val="000000"/>
                <w:sz w:val="21"/>
                <w:szCs w:val="21"/>
              </w:rPr>
            </w:pPr>
          </w:p>
          <w:p w:rsidR="00E47C9A" w:rsidRPr="00B37C80" w:rsidRDefault="00E47C9A" w:rsidP="009A7149">
            <w:pPr>
              <w:spacing w:line="240" w:lineRule="auto"/>
              <w:jc w:val="both"/>
              <w:rPr>
                <w:rFonts w:ascii="Times New Roman" w:hAnsi="Times New Roman"/>
                <w:color w:val="000000"/>
                <w:sz w:val="21"/>
                <w:szCs w:val="21"/>
              </w:rPr>
            </w:pPr>
          </w:p>
          <w:p w:rsidR="00E47C9A" w:rsidRPr="00B37C80" w:rsidRDefault="00E47C9A" w:rsidP="009A7149">
            <w:pPr>
              <w:spacing w:line="240" w:lineRule="auto"/>
              <w:jc w:val="both"/>
              <w:rPr>
                <w:rFonts w:ascii="Times New Roman" w:hAnsi="Times New Roman"/>
                <w:color w:val="000000"/>
                <w:sz w:val="21"/>
                <w:szCs w:val="21"/>
              </w:rPr>
            </w:pPr>
          </w:p>
        </w:tc>
      </w:tr>
      <w:tr w:rsidR="00E47C9A" w:rsidRPr="008B4FE6" w:rsidTr="00243808">
        <w:trPr>
          <w:trHeight w:val="1926"/>
        </w:trPr>
        <w:tc>
          <w:tcPr>
            <w:tcW w:w="2243" w:type="dxa"/>
            <w:gridSpan w:val="2"/>
            <w:shd w:val="clear" w:color="auto" w:fill="FFFFFF"/>
          </w:tcPr>
          <w:p w:rsidR="00E47C9A" w:rsidRPr="00C53F26" w:rsidRDefault="00E47C9A" w:rsidP="009A7149">
            <w:pPr>
              <w:spacing w:line="240" w:lineRule="auto"/>
              <w:rPr>
                <w:rFonts w:ascii="Times New Roman" w:hAnsi="Times New Roman"/>
                <w:color w:val="000000"/>
                <w:sz w:val="21"/>
                <w:szCs w:val="21"/>
              </w:rPr>
            </w:pPr>
            <w:r w:rsidRPr="00301959">
              <w:rPr>
                <w:rFonts w:ascii="Times New Roman" w:hAnsi="Times New Roman"/>
                <w:color w:val="000000"/>
                <w:sz w:val="21"/>
                <w:szCs w:val="21"/>
              </w:rPr>
              <w:t>Dodatkowe informacje, w tym wskazanie źródeł danych i przyjętych do obliczeń założeń</w:t>
            </w:r>
          </w:p>
        </w:tc>
        <w:tc>
          <w:tcPr>
            <w:tcW w:w="8711" w:type="dxa"/>
            <w:gridSpan w:val="29"/>
            <w:shd w:val="clear" w:color="auto" w:fill="FFFFFF"/>
            <w:vAlign w:val="center"/>
          </w:tcPr>
          <w:p w:rsidR="00301CE2" w:rsidRDefault="00301CE2" w:rsidP="00301CE2">
            <w:pPr>
              <w:spacing w:line="240" w:lineRule="auto"/>
              <w:jc w:val="both"/>
              <w:rPr>
                <w:rFonts w:ascii="Times New Roman" w:hAnsi="Times New Roman"/>
                <w:bCs/>
              </w:rPr>
            </w:pPr>
            <w:r>
              <w:rPr>
                <w:rFonts w:ascii="Times New Roman" w:hAnsi="Times New Roman"/>
                <w:bCs/>
              </w:rPr>
              <w:t xml:space="preserve">Proponowane zmiany nie będą mieć wpływu na sektor finansów publicznych. </w:t>
            </w:r>
          </w:p>
          <w:p w:rsidR="00E47C9A" w:rsidRDefault="00E47C9A" w:rsidP="00541AEF">
            <w:pPr>
              <w:spacing w:line="240" w:lineRule="auto"/>
              <w:jc w:val="both"/>
              <w:rPr>
                <w:rFonts w:ascii="Times New Roman" w:hAnsi="Times New Roman"/>
                <w:bCs/>
              </w:rPr>
            </w:pPr>
          </w:p>
          <w:p w:rsidR="00E47C9A" w:rsidRPr="00130CAF" w:rsidRDefault="00E47C9A" w:rsidP="00A26B0D">
            <w:pPr>
              <w:spacing w:line="240" w:lineRule="auto"/>
              <w:jc w:val="both"/>
              <w:rPr>
                <w:rFonts w:ascii="Times New Roman" w:hAnsi="Times New Roman"/>
                <w:color w:val="000000"/>
                <w:sz w:val="21"/>
                <w:szCs w:val="21"/>
              </w:rPr>
            </w:pPr>
          </w:p>
        </w:tc>
      </w:tr>
      <w:tr w:rsidR="00E47C9A" w:rsidRPr="008B4FE6" w:rsidTr="00A523F4">
        <w:trPr>
          <w:trHeight w:val="345"/>
        </w:trPr>
        <w:tc>
          <w:tcPr>
            <w:tcW w:w="10954" w:type="dxa"/>
            <w:gridSpan w:val="31"/>
            <w:shd w:val="clear" w:color="auto" w:fill="99CCFF"/>
          </w:tcPr>
          <w:p w:rsidR="00E47C9A" w:rsidRPr="008B4FE6" w:rsidRDefault="00E47C9A" w:rsidP="009A7149">
            <w:pPr>
              <w:numPr>
                <w:ilvl w:val="0"/>
                <w:numId w:val="3"/>
              </w:numPr>
              <w:spacing w:line="240" w:lineRule="auto"/>
              <w:jc w:val="both"/>
              <w:rPr>
                <w:rFonts w:ascii="Times New Roman" w:hAnsi="Times New Roman"/>
                <w:b/>
                <w:color w:val="000000"/>
                <w:spacing w:val="-2"/>
              </w:rPr>
            </w:pPr>
            <w:r w:rsidRPr="008B4FE6">
              <w:rPr>
                <w:rFonts w:ascii="Times New Roman" w:hAnsi="Times New Roman"/>
                <w:b/>
                <w:color w:val="000000"/>
                <w:spacing w:val="-2"/>
              </w:rPr>
              <w:t xml:space="preserve">Wpływ na </w:t>
            </w:r>
            <w:r w:rsidRPr="008B4FE6">
              <w:rPr>
                <w:rFonts w:ascii="Times New Roman" w:hAnsi="Times New Roman"/>
                <w:b/>
                <w:color w:val="000000"/>
              </w:rPr>
              <w:t>konkurencyjność gospodark</w:t>
            </w:r>
            <w:r>
              <w:rPr>
                <w:rFonts w:ascii="Times New Roman" w:hAnsi="Times New Roman"/>
                <w:b/>
                <w:color w:val="000000"/>
              </w:rPr>
              <w:t>i</w:t>
            </w:r>
            <w:r w:rsidRPr="008B4FE6">
              <w:rPr>
                <w:rFonts w:ascii="Times New Roman" w:hAnsi="Times New Roman"/>
                <w:b/>
                <w:color w:val="000000"/>
              </w:rPr>
              <w:t xml:space="preserve"> </w:t>
            </w:r>
            <w:r>
              <w:rPr>
                <w:rFonts w:ascii="Times New Roman" w:hAnsi="Times New Roman"/>
                <w:b/>
                <w:color w:val="000000"/>
              </w:rPr>
              <w:t>i przedsiębiorczość,</w:t>
            </w:r>
            <w:r w:rsidRPr="008B4FE6">
              <w:rPr>
                <w:rFonts w:ascii="Times New Roman" w:hAnsi="Times New Roman"/>
                <w:b/>
                <w:color w:val="000000"/>
              </w:rPr>
              <w:t xml:space="preserve"> </w:t>
            </w:r>
            <w:r>
              <w:rPr>
                <w:rFonts w:ascii="Times New Roman" w:hAnsi="Times New Roman"/>
                <w:b/>
                <w:color w:val="000000"/>
              </w:rPr>
              <w:t xml:space="preserve">w tym </w:t>
            </w:r>
            <w:r w:rsidRPr="008B4FE6">
              <w:rPr>
                <w:rFonts w:ascii="Times New Roman" w:hAnsi="Times New Roman"/>
                <w:b/>
                <w:color w:val="000000"/>
              </w:rPr>
              <w:t>funkcjonowanie przedsiębi</w:t>
            </w:r>
            <w:r>
              <w:rPr>
                <w:rFonts w:ascii="Times New Roman" w:hAnsi="Times New Roman"/>
                <w:b/>
                <w:color w:val="000000"/>
              </w:rPr>
              <w:t xml:space="preserve">orców oraz na rodzinę, obywateli i gospodarstwa domowe </w:t>
            </w:r>
          </w:p>
        </w:tc>
      </w:tr>
      <w:tr w:rsidR="00E47C9A" w:rsidRPr="008B4FE6" w:rsidTr="00A523F4">
        <w:trPr>
          <w:trHeight w:val="142"/>
        </w:trPr>
        <w:tc>
          <w:tcPr>
            <w:tcW w:w="10954" w:type="dxa"/>
            <w:gridSpan w:val="31"/>
            <w:shd w:val="clear" w:color="auto" w:fill="FFFFFF"/>
          </w:tcPr>
          <w:p w:rsidR="00E47C9A" w:rsidRPr="00301959" w:rsidRDefault="00E47C9A" w:rsidP="009A7149">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Skutki</w:t>
            </w:r>
          </w:p>
        </w:tc>
      </w:tr>
      <w:tr w:rsidR="00E47C9A" w:rsidRPr="008B4FE6" w:rsidTr="00A523F4">
        <w:trPr>
          <w:trHeight w:val="142"/>
        </w:trPr>
        <w:tc>
          <w:tcPr>
            <w:tcW w:w="3889" w:type="dxa"/>
            <w:gridSpan w:val="7"/>
            <w:shd w:val="clear" w:color="auto" w:fill="FFFFFF"/>
          </w:tcPr>
          <w:p w:rsidR="00E47C9A" w:rsidRPr="00301959" w:rsidRDefault="00E47C9A" w:rsidP="009A7149">
            <w:pPr>
              <w:spacing w:line="240" w:lineRule="auto"/>
              <w:rPr>
                <w:rFonts w:ascii="Times New Roman" w:hAnsi="Times New Roman"/>
                <w:color w:val="000000"/>
                <w:sz w:val="21"/>
                <w:szCs w:val="21"/>
              </w:rPr>
            </w:pPr>
            <w:r w:rsidRPr="00301959">
              <w:rPr>
                <w:rFonts w:ascii="Times New Roman" w:hAnsi="Times New Roman"/>
                <w:color w:val="000000"/>
                <w:sz w:val="21"/>
                <w:szCs w:val="21"/>
              </w:rPr>
              <w:t>Czas w latach od wejścia w życie zmian</w:t>
            </w:r>
          </w:p>
        </w:tc>
        <w:tc>
          <w:tcPr>
            <w:tcW w:w="937" w:type="dxa"/>
            <w:gridSpan w:val="3"/>
            <w:shd w:val="clear" w:color="auto" w:fill="FFFFFF"/>
          </w:tcPr>
          <w:p w:rsidR="00E47C9A" w:rsidRPr="004F2E8E" w:rsidRDefault="00E47C9A" w:rsidP="009A7149">
            <w:pPr>
              <w:spacing w:line="240" w:lineRule="auto"/>
              <w:jc w:val="center"/>
              <w:rPr>
                <w:rFonts w:ascii="Times New Roman" w:hAnsi="Times New Roman"/>
                <w:i/>
                <w:color w:val="000000"/>
                <w:sz w:val="21"/>
                <w:szCs w:val="21"/>
              </w:rPr>
            </w:pPr>
            <w:r w:rsidRPr="004F2E8E">
              <w:rPr>
                <w:rFonts w:ascii="Times New Roman" w:hAnsi="Times New Roman"/>
                <w:i/>
                <w:color w:val="000000"/>
                <w:sz w:val="21"/>
                <w:szCs w:val="21"/>
              </w:rPr>
              <w:t>0</w:t>
            </w:r>
          </w:p>
        </w:tc>
        <w:tc>
          <w:tcPr>
            <w:tcW w:w="938" w:type="dxa"/>
            <w:gridSpan w:val="4"/>
            <w:shd w:val="clear" w:color="auto" w:fill="FFFFFF"/>
          </w:tcPr>
          <w:p w:rsidR="00E47C9A" w:rsidRPr="004F2E8E" w:rsidRDefault="00E47C9A" w:rsidP="009A7149">
            <w:pPr>
              <w:spacing w:line="240" w:lineRule="auto"/>
              <w:jc w:val="center"/>
              <w:rPr>
                <w:rFonts w:ascii="Times New Roman" w:hAnsi="Times New Roman"/>
                <w:i/>
                <w:color w:val="000000"/>
                <w:sz w:val="21"/>
                <w:szCs w:val="21"/>
              </w:rPr>
            </w:pPr>
            <w:r w:rsidRPr="004F2E8E">
              <w:rPr>
                <w:rFonts w:ascii="Times New Roman" w:hAnsi="Times New Roman"/>
                <w:i/>
                <w:color w:val="000000"/>
                <w:sz w:val="21"/>
                <w:szCs w:val="21"/>
              </w:rPr>
              <w:t>1</w:t>
            </w:r>
          </w:p>
        </w:tc>
        <w:tc>
          <w:tcPr>
            <w:tcW w:w="938" w:type="dxa"/>
            <w:gridSpan w:val="5"/>
            <w:shd w:val="clear" w:color="auto" w:fill="FFFFFF"/>
          </w:tcPr>
          <w:p w:rsidR="00E47C9A" w:rsidRPr="004F2E8E" w:rsidRDefault="00E47C9A" w:rsidP="009A7149">
            <w:pPr>
              <w:spacing w:line="240" w:lineRule="auto"/>
              <w:jc w:val="center"/>
              <w:rPr>
                <w:rFonts w:ascii="Times New Roman" w:hAnsi="Times New Roman"/>
                <w:i/>
                <w:color w:val="000000"/>
                <w:sz w:val="21"/>
                <w:szCs w:val="21"/>
              </w:rPr>
            </w:pPr>
            <w:r w:rsidRPr="004F2E8E">
              <w:rPr>
                <w:rFonts w:ascii="Times New Roman" w:hAnsi="Times New Roman"/>
                <w:i/>
                <w:color w:val="000000"/>
                <w:sz w:val="21"/>
                <w:szCs w:val="21"/>
              </w:rPr>
              <w:t>2</w:t>
            </w:r>
          </w:p>
        </w:tc>
        <w:tc>
          <w:tcPr>
            <w:tcW w:w="937" w:type="dxa"/>
            <w:gridSpan w:val="3"/>
            <w:shd w:val="clear" w:color="auto" w:fill="FFFFFF"/>
          </w:tcPr>
          <w:p w:rsidR="00E47C9A" w:rsidRPr="004F2E8E" w:rsidRDefault="00E47C9A" w:rsidP="00811D46">
            <w:pPr>
              <w:spacing w:line="240" w:lineRule="auto"/>
              <w:jc w:val="center"/>
              <w:rPr>
                <w:rFonts w:ascii="Times New Roman" w:hAnsi="Times New Roman"/>
                <w:i/>
                <w:color w:val="000000"/>
                <w:sz w:val="21"/>
                <w:szCs w:val="21"/>
              </w:rPr>
            </w:pPr>
            <w:r w:rsidRPr="004F2E8E">
              <w:rPr>
                <w:rFonts w:ascii="Times New Roman" w:hAnsi="Times New Roman"/>
                <w:i/>
                <w:color w:val="000000"/>
                <w:sz w:val="21"/>
                <w:szCs w:val="21"/>
              </w:rPr>
              <w:t>3</w:t>
            </w:r>
          </w:p>
        </w:tc>
        <w:tc>
          <w:tcPr>
            <w:tcW w:w="938" w:type="dxa"/>
            <w:gridSpan w:val="3"/>
            <w:shd w:val="clear" w:color="auto" w:fill="FFFFFF"/>
          </w:tcPr>
          <w:p w:rsidR="00E47C9A" w:rsidRPr="004F2E8E" w:rsidRDefault="00E47C9A" w:rsidP="00811D46">
            <w:pPr>
              <w:spacing w:line="240" w:lineRule="auto"/>
              <w:jc w:val="center"/>
              <w:rPr>
                <w:rFonts w:ascii="Times New Roman" w:hAnsi="Times New Roman"/>
                <w:i/>
                <w:color w:val="000000"/>
                <w:sz w:val="21"/>
                <w:szCs w:val="21"/>
              </w:rPr>
            </w:pPr>
            <w:r w:rsidRPr="004F2E8E">
              <w:rPr>
                <w:rFonts w:ascii="Times New Roman" w:hAnsi="Times New Roman"/>
                <w:i/>
                <w:color w:val="000000"/>
                <w:sz w:val="21"/>
                <w:szCs w:val="21"/>
              </w:rPr>
              <w:t>5</w:t>
            </w:r>
          </w:p>
        </w:tc>
        <w:tc>
          <w:tcPr>
            <w:tcW w:w="938" w:type="dxa"/>
            <w:gridSpan w:val="3"/>
            <w:shd w:val="clear" w:color="auto" w:fill="FFFFFF"/>
          </w:tcPr>
          <w:p w:rsidR="00E47C9A" w:rsidRPr="004F2E8E" w:rsidRDefault="00E47C9A" w:rsidP="00811D46">
            <w:pPr>
              <w:spacing w:line="240" w:lineRule="auto"/>
              <w:jc w:val="center"/>
              <w:rPr>
                <w:rFonts w:ascii="Times New Roman" w:hAnsi="Times New Roman"/>
                <w:i/>
                <w:color w:val="000000"/>
                <w:sz w:val="21"/>
                <w:szCs w:val="21"/>
              </w:rPr>
            </w:pPr>
            <w:r w:rsidRPr="004F2E8E">
              <w:rPr>
                <w:rFonts w:ascii="Times New Roman" w:hAnsi="Times New Roman"/>
                <w:i/>
                <w:color w:val="000000"/>
                <w:sz w:val="21"/>
                <w:szCs w:val="21"/>
              </w:rPr>
              <w:t>10</w:t>
            </w:r>
          </w:p>
        </w:tc>
        <w:tc>
          <w:tcPr>
            <w:tcW w:w="1439" w:type="dxa"/>
            <w:gridSpan w:val="3"/>
            <w:shd w:val="clear" w:color="auto" w:fill="FFFFFF"/>
          </w:tcPr>
          <w:p w:rsidR="00E47C9A" w:rsidRPr="004F2E8E" w:rsidRDefault="00E47C9A" w:rsidP="00811D46">
            <w:pPr>
              <w:spacing w:line="240" w:lineRule="auto"/>
              <w:jc w:val="center"/>
              <w:rPr>
                <w:rFonts w:ascii="Times New Roman" w:hAnsi="Times New Roman"/>
                <w:i/>
                <w:color w:val="000000"/>
                <w:spacing w:val="-2"/>
                <w:sz w:val="21"/>
                <w:szCs w:val="21"/>
              </w:rPr>
            </w:pPr>
            <w:r w:rsidRPr="004F2E8E">
              <w:rPr>
                <w:rFonts w:ascii="Times New Roman" w:hAnsi="Times New Roman"/>
                <w:i/>
                <w:color w:val="000000"/>
                <w:spacing w:val="-2"/>
                <w:sz w:val="21"/>
                <w:szCs w:val="21"/>
              </w:rPr>
              <w:t>Łącznie</w:t>
            </w:r>
            <w:r w:rsidRPr="004F2E8E" w:rsidDel="0073273A">
              <w:rPr>
                <w:rFonts w:ascii="Times New Roman" w:hAnsi="Times New Roman"/>
                <w:i/>
                <w:color w:val="000000"/>
                <w:spacing w:val="-2"/>
                <w:sz w:val="21"/>
                <w:szCs w:val="21"/>
              </w:rPr>
              <w:t xml:space="preserve"> </w:t>
            </w:r>
            <w:r w:rsidRPr="004F2E8E">
              <w:rPr>
                <w:rFonts w:ascii="Times New Roman" w:hAnsi="Times New Roman"/>
                <w:i/>
                <w:color w:val="000000"/>
                <w:spacing w:val="-2"/>
                <w:sz w:val="21"/>
                <w:szCs w:val="21"/>
              </w:rPr>
              <w:t>(0-10)</w:t>
            </w:r>
          </w:p>
        </w:tc>
      </w:tr>
      <w:tr w:rsidR="00170D35" w:rsidRPr="008B4FE6" w:rsidTr="000933FA">
        <w:trPr>
          <w:trHeight w:val="142"/>
        </w:trPr>
        <w:tc>
          <w:tcPr>
            <w:tcW w:w="1596" w:type="dxa"/>
            <w:vMerge w:val="restart"/>
            <w:shd w:val="clear" w:color="auto" w:fill="FFFFFF"/>
          </w:tcPr>
          <w:p w:rsidR="00170D35" w:rsidRDefault="00170D35" w:rsidP="009A7149">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pieniężnym</w:t>
            </w:r>
          </w:p>
          <w:p w:rsidR="00170D35" w:rsidRDefault="00170D35" w:rsidP="009A7149">
            <w:pPr>
              <w:spacing w:line="240" w:lineRule="auto"/>
              <w:rPr>
                <w:rFonts w:ascii="Times New Roman" w:hAnsi="Times New Roman"/>
                <w:spacing w:val="-2"/>
                <w:sz w:val="21"/>
                <w:szCs w:val="21"/>
              </w:rPr>
            </w:pPr>
            <w:r>
              <w:rPr>
                <w:rFonts w:ascii="Times New Roman" w:hAnsi="Times New Roman"/>
                <w:spacing w:val="-2"/>
                <w:sz w:val="21"/>
                <w:szCs w:val="21"/>
              </w:rPr>
              <w:t xml:space="preserve">(w mln zł, </w:t>
            </w:r>
          </w:p>
          <w:p w:rsidR="00170D35" w:rsidRPr="00301959" w:rsidRDefault="00170D35" w:rsidP="009A7149">
            <w:pPr>
              <w:spacing w:line="240" w:lineRule="auto"/>
              <w:rPr>
                <w:rFonts w:ascii="Times New Roman" w:hAnsi="Times New Roman"/>
                <w:color w:val="000000"/>
                <w:sz w:val="21"/>
                <w:szCs w:val="21"/>
              </w:rPr>
            </w:pPr>
            <w:r>
              <w:rPr>
                <w:rFonts w:ascii="Times New Roman" w:hAnsi="Times New Roman"/>
                <w:spacing w:val="-2"/>
                <w:sz w:val="21"/>
                <w:szCs w:val="21"/>
              </w:rPr>
              <w:t>ceny stałe z 201</w:t>
            </w:r>
            <w:r w:rsidR="004F2E8E">
              <w:rPr>
                <w:rFonts w:ascii="Times New Roman" w:hAnsi="Times New Roman"/>
                <w:spacing w:val="-2"/>
                <w:sz w:val="21"/>
                <w:szCs w:val="21"/>
              </w:rPr>
              <w:t>7</w:t>
            </w:r>
            <w:r>
              <w:rPr>
                <w:rFonts w:ascii="Times New Roman" w:hAnsi="Times New Roman"/>
                <w:spacing w:val="-2"/>
                <w:sz w:val="21"/>
                <w:szCs w:val="21"/>
              </w:rPr>
              <w:t xml:space="preserve"> r.)</w:t>
            </w:r>
          </w:p>
        </w:tc>
        <w:tc>
          <w:tcPr>
            <w:tcW w:w="2293" w:type="dxa"/>
            <w:gridSpan w:val="6"/>
            <w:shd w:val="clear" w:color="auto" w:fill="FFFFFF"/>
          </w:tcPr>
          <w:p w:rsidR="00170D35" w:rsidRPr="00301959" w:rsidRDefault="00170D35" w:rsidP="009A7149">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937" w:type="dxa"/>
            <w:gridSpan w:val="3"/>
            <w:shd w:val="clear" w:color="auto" w:fill="FFFFFF"/>
            <w:vAlign w:val="center"/>
          </w:tcPr>
          <w:p w:rsidR="00170D35" w:rsidRPr="004F2E8E" w:rsidRDefault="007E286E" w:rsidP="004F2E8E">
            <w:pPr>
              <w:spacing w:line="240" w:lineRule="auto"/>
              <w:jc w:val="center"/>
              <w:rPr>
                <w:rFonts w:ascii="Times New Roman" w:hAnsi="Times New Roman"/>
                <w:color w:val="000000"/>
                <w:sz w:val="24"/>
                <w:szCs w:val="24"/>
              </w:rPr>
            </w:pPr>
            <w:r w:rsidRPr="004F2E8E">
              <w:rPr>
                <w:rFonts w:ascii="Times New Roman" w:hAnsi="Times New Roman"/>
                <w:color w:val="000000"/>
                <w:sz w:val="24"/>
                <w:szCs w:val="24"/>
              </w:rPr>
              <w:t>0</w:t>
            </w:r>
          </w:p>
        </w:tc>
        <w:tc>
          <w:tcPr>
            <w:tcW w:w="938" w:type="dxa"/>
            <w:gridSpan w:val="4"/>
            <w:shd w:val="clear" w:color="auto" w:fill="FFFFFF"/>
          </w:tcPr>
          <w:p w:rsidR="00170D35" w:rsidRPr="004F2E8E" w:rsidRDefault="004F2E8E" w:rsidP="004F2E8E">
            <w:pPr>
              <w:jc w:val="center"/>
              <w:rPr>
                <w:rFonts w:ascii="Times New Roman" w:hAnsi="Times New Roman"/>
                <w:sz w:val="24"/>
                <w:szCs w:val="24"/>
              </w:rPr>
            </w:pPr>
            <w:r>
              <w:rPr>
                <w:rFonts w:ascii="Times New Roman" w:hAnsi="Times New Roman"/>
                <w:sz w:val="24"/>
                <w:szCs w:val="24"/>
              </w:rPr>
              <w:t>5</w:t>
            </w:r>
          </w:p>
        </w:tc>
        <w:tc>
          <w:tcPr>
            <w:tcW w:w="938" w:type="dxa"/>
            <w:gridSpan w:val="5"/>
            <w:shd w:val="clear" w:color="auto" w:fill="FFFFFF"/>
          </w:tcPr>
          <w:p w:rsidR="00170D35" w:rsidRPr="004F2E8E" w:rsidRDefault="004F2E8E" w:rsidP="004F2E8E">
            <w:pPr>
              <w:jc w:val="center"/>
              <w:rPr>
                <w:rFonts w:ascii="Times New Roman" w:hAnsi="Times New Roman"/>
                <w:sz w:val="24"/>
                <w:szCs w:val="24"/>
              </w:rPr>
            </w:pPr>
            <w:r>
              <w:rPr>
                <w:rFonts w:ascii="Times New Roman" w:hAnsi="Times New Roman"/>
                <w:sz w:val="24"/>
                <w:szCs w:val="24"/>
              </w:rPr>
              <w:t>5</w:t>
            </w:r>
          </w:p>
        </w:tc>
        <w:tc>
          <w:tcPr>
            <w:tcW w:w="937" w:type="dxa"/>
            <w:gridSpan w:val="3"/>
            <w:shd w:val="clear" w:color="auto" w:fill="FFFFFF"/>
          </w:tcPr>
          <w:p w:rsidR="00170D35" w:rsidRPr="004F2E8E" w:rsidRDefault="004F2E8E" w:rsidP="004F2E8E">
            <w:pPr>
              <w:jc w:val="center"/>
              <w:rPr>
                <w:rFonts w:ascii="Times New Roman" w:hAnsi="Times New Roman"/>
                <w:sz w:val="24"/>
                <w:szCs w:val="24"/>
              </w:rPr>
            </w:pPr>
            <w:r>
              <w:rPr>
                <w:rFonts w:ascii="Times New Roman" w:hAnsi="Times New Roman"/>
                <w:sz w:val="24"/>
                <w:szCs w:val="24"/>
              </w:rPr>
              <w:t>5</w:t>
            </w:r>
          </w:p>
        </w:tc>
        <w:tc>
          <w:tcPr>
            <w:tcW w:w="938" w:type="dxa"/>
            <w:gridSpan w:val="3"/>
            <w:shd w:val="clear" w:color="auto" w:fill="FFFFFF"/>
          </w:tcPr>
          <w:p w:rsidR="00170D35" w:rsidRPr="004F2E8E" w:rsidRDefault="004F2E8E" w:rsidP="004F2E8E">
            <w:pPr>
              <w:jc w:val="center"/>
              <w:rPr>
                <w:rFonts w:ascii="Times New Roman" w:hAnsi="Times New Roman"/>
                <w:sz w:val="24"/>
                <w:szCs w:val="24"/>
              </w:rPr>
            </w:pPr>
            <w:r>
              <w:rPr>
                <w:rFonts w:ascii="Times New Roman" w:hAnsi="Times New Roman"/>
                <w:sz w:val="24"/>
                <w:szCs w:val="24"/>
              </w:rPr>
              <w:t>5</w:t>
            </w:r>
          </w:p>
        </w:tc>
        <w:tc>
          <w:tcPr>
            <w:tcW w:w="938" w:type="dxa"/>
            <w:gridSpan w:val="3"/>
            <w:shd w:val="clear" w:color="auto" w:fill="FFFFFF"/>
          </w:tcPr>
          <w:p w:rsidR="00170D35" w:rsidRPr="004F2E8E" w:rsidRDefault="004F2E8E" w:rsidP="004F2E8E">
            <w:pPr>
              <w:jc w:val="center"/>
              <w:rPr>
                <w:rFonts w:ascii="Times New Roman" w:hAnsi="Times New Roman"/>
                <w:sz w:val="24"/>
                <w:szCs w:val="24"/>
              </w:rPr>
            </w:pPr>
            <w:r>
              <w:rPr>
                <w:rFonts w:ascii="Times New Roman" w:hAnsi="Times New Roman"/>
                <w:sz w:val="24"/>
                <w:szCs w:val="24"/>
              </w:rPr>
              <w:t>5</w:t>
            </w:r>
          </w:p>
        </w:tc>
        <w:tc>
          <w:tcPr>
            <w:tcW w:w="1439" w:type="dxa"/>
            <w:gridSpan w:val="3"/>
            <w:shd w:val="clear" w:color="auto" w:fill="FFFFFF"/>
            <w:vAlign w:val="center"/>
          </w:tcPr>
          <w:p w:rsidR="00170D35" w:rsidRPr="004F2E8E" w:rsidRDefault="004F2E8E" w:rsidP="004F2E8E">
            <w:pPr>
              <w:spacing w:line="240" w:lineRule="auto"/>
              <w:jc w:val="center"/>
              <w:rPr>
                <w:rFonts w:ascii="Times New Roman" w:hAnsi="Times New Roman"/>
                <w:color w:val="000000"/>
                <w:sz w:val="24"/>
                <w:szCs w:val="24"/>
              </w:rPr>
            </w:pPr>
            <w:r>
              <w:rPr>
                <w:rFonts w:ascii="Times New Roman" w:hAnsi="Times New Roman"/>
                <w:color w:val="000000"/>
                <w:sz w:val="24"/>
                <w:szCs w:val="24"/>
              </w:rPr>
              <w:t>50</w:t>
            </w:r>
          </w:p>
        </w:tc>
      </w:tr>
      <w:tr w:rsidR="00551DE3" w:rsidRPr="008B4FE6" w:rsidTr="005908FC">
        <w:trPr>
          <w:trHeight w:val="142"/>
        </w:trPr>
        <w:tc>
          <w:tcPr>
            <w:tcW w:w="1596" w:type="dxa"/>
            <w:vMerge/>
            <w:shd w:val="clear" w:color="auto" w:fill="FFFFFF"/>
          </w:tcPr>
          <w:p w:rsidR="00551DE3" w:rsidRPr="00301959" w:rsidRDefault="00551DE3" w:rsidP="009A7149">
            <w:pPr>
              <w:spacing w:line="240" w:lineRule="auto"/>
              <w:rPr>
                <w:rFonts w:ascii="Times New Roman" w:hAnsi="Times New Roman"/>
                <w:color w:val="000000"/>
                <w:sz w:val="21"/>
                <w:szCs w:val="21"/>
              </w:rPr>
            </w:pPr>
          </w:p>
        </w:tc>
        <w:tc>
          <w:tcPr>
            <w:tcW w:w="2293" w:type="dxa"/>
            <w:gridSpan w:val="6"/>
            <w:tcBorders>
              <w:bottom w:val="single" w:sz="4" w:space="0" w:color="auto"/>
            </w:tcBorders>
            <w:shd w:val="clear" w:color="auto" w:fill="FFFFFF"/>
          </w:tcPr>
          <w:p w:rsidR="00551DE3" w:rsidRPr="00301959" w:rsidRDefault="00551DE3" w:rsidP="009A7149">
            <w:pPr>
              <w:spacing w:line="240" w:lineRule="auto"/>
              <w:rPr>
                <w:rFonts w:ascii="Times New Roman" w:hAnsi="Times New Roman"/>
                <w:color w:val="000000"/>
                <w:sz w:val="21"/>
                <w:szCs w:val="21"/>
              </w:rPr>
            </w:pPr>
            <w:r w:rsidRPr="00301959">
              <w:rPr>
                <w:rFonts w:ascii="Times New Roman" w:hAnsi="Times New Roman"/>
                <w:color w:val="000000"/>
                <w:sz w:val="21"/>
                <w:szCs w:val="21"/>
              </w:rPr>
              <w:t>sektor mikro-, małych i średnich przedsiębiorstw</w:t>
            </w:r>
          </w:p>
        </w:tc>
        <w:tc>
          <w:tcPr>
            <w:tcW w:w="937" w:type="dxa"/>
            <w:gridSpan w:val="3"/>
            <w:tcBorders>
              <w:bottom w:val="single" w:sz="4" w:space="0" w:color="auto"/>
            </w:tcBorders>
            <w:shd w:val="clear" w:color="auto" w:fill="FFFFFF"/>
            <w:vAlign w:val="center"/>
          </w:tcPr>
          <w:p w:rsidR="00551DE3" w:rsidRPr="00CB6F19" w:rsidRDefault="00551DE3" w:rsidP="00D27BB0">
            <w:pPr>
              <w:spacing w:line="240" w:lineRule="auto"/>
              <w:jc w:val="center"/>
              <w:rPr>
                <w:rFonts w:ascii="Times New Roman" w:hAnsi="Times New Roman"/>
                <w:color w:val="000000"/>
                <w:sz w:val="21"/>
                <w:szCs w:val="21"/>
              </w:rPr>
            </w:pPr>
            <w:r w:rsidRPr="00CB6F19">
              <w:rPr>
                <w:rFonts w:ascii="Times New Roman" w:hAnsi="Times New Roman"/>
                <w:color w:val="000000"/>
                <w:sz w:val="21"/>
                <w:szCs w:val="21"/>
              </w:rPr>
              <w:t>–</w:t>
            </w:r>
          </w:p>
        </w:tc>
        <w:tc>
          <w:tcPr>
            <w:tcW w:w="938" w:type="dxa"/>
            <w:gridSpan w:val="4"/>
            <w:tcBorders>
              <w:bottom w:val="single" w:sz="4" w:space="0" w:color="auto"/>
            </w:tcBorders>
            <w:shd w:val="clear" w:color="auto" w:fill="FFFFFF"/>
            <w:vAlign w:val="center"/>
          </w:tcPr>
          <w:p w:rsidR="00551DE3" w:rsidRPr="00CB6F19" w:rsidRDefault="00551DE3" w:rsidP="00D27BB0">
            <w:pPr>
              <w:spacing w:line="240" w:lineRule="auto"/>
              <w:jc w:val="center"/>
              <w:rPr>
                <w:rFonts w:ascii="Times New Roman" w:hAnsi="Times New Roman"/>
                <w:color w:val="000000"/>
                <w:sz w:val="21"/>
                <w:szCs w:val="21"/>
              </w:rPr>
            </w:pPr>
            <w:r w:rsidRPr="00CB6F19">
              <w:rPr>
                <w:rFonts w:ascii="Times New Roman" w:hAnsi="Times New Roman"/>
                <w:color w:val="000000"/>
                <w:sz w:val="21"/>
                <w:szCs w:val="21"/>
              </w:rPr>
              <w:t>–</w:t>
            </w:r>
          </w:p>
        </w:tc>
        <w:tc>
          <w:tcPr>
            <w:tcW w:w="938" w:type="dxa"/>
            <w:gridSpan w:val="5"/>
            <w:tcBorders>
              <w:bottom w:val="single" w:sz="4" w:space="0" w:color="auto"/>
            </w:tcBorders>
            <w:shd w:val="clear" w:color="auto" w:fill="FFFFFF"/>
            <w:vAlign w:val="center"/>
          </w:tcPr>
          <w:p w:rsidR="00551DE3" w:rsidRPr="00CB6F19" w:rsidRDefault="00551DE3" w:rsidP="00D27BB0">
            <w:pPr>
              <w:spacing w:line="240" w:lineRule="auto"/>
              <w:jc w:val="center"/>
              <w:rPr>
                <w:rFonts w:ascii="Times New Roman" w:hAnsi="Times New Roman"/>
                <w:color w:val="000000"/>
                <w:sz w:val="21"/>
                <w:szCs w:val="21"/>
              </w:rPr>
            </w:pPr>
            <w:r w:rsidRPr="00CB6F19">
              <w:rPr>
                <w:rFonts w:ascii="Times New Roman" w:hAnsi="Times New Roman"/>
                <w:color w:val="000000"/>
                <w:sz w:val="21"/>
                <w:szCs w:val="21"/>
              </w:rPr>
              <w:t>–</w:t>
            </w:r>
          </w:p>
        </w:tc>
        <w:tc>
          <w:tcPr>
            <w:tcW w:w="937" w:type="dxa"/>
            <w:gridSpan w:val="3"/>
            <w:tcBorders>
              <w:bottom w:val="single" w:sz="4" w:space="0" w:color="auto"/>
            </w:tcBorders>
            <w:shd w:val="clear" w:color="auto" w:fill="FFFFFF"/>
            <w:vAlign w:val="center"/>
          </w:tcPr>
          <w:p w:rsidR="00551DE3" w:rsidRPr="00CB6F19" w:rsidRDefault="00551DE3" w:rsidP="00D27BB0">
            <w:pPr>
              <w:spacing w:line="240" w:lineRule="auto"/>
              <w:jc w:val="center"/>
              <w:rPr>
                <w:rFonts w:ascii="Times New Roman" w:hAnsi="Times New Roman"/>
                <w:color w:val="000000"/>
                <w:sz w:val="21"/>
                <w:szCs w:val="21"/>
              </w:rPr>
            </w:pPr>
            <w:r w:rsidRPr="00CB6F19">
              <w:rPr>
                <w:rFonts w:ascii="Times New Roman" w:hAnsi="Times New Roman"/>
                <w:color w:val="000000"/>
                <w:sz w:val="21"/>
                <w:szCs w:val="21"/>
              </w:rPr>
              <w:t>–</w:t>
            </w:r>
          </w:p>
        </w:tc>
        <w:tc>
          <w:tcPr>
            <w:tcW w:w="938" w:type="dxa"/>
            <w:gridSpan w:val="3"/>
            <w:tcBorders>
              <w:bottom w:val="single" w:sz="4" w:space="0" w:color="auto"/>
            </w:tcBorders>
            <w:shd w:val="clear" w:color="auto" w:fill="FFFFFF"/>
            <w:vAlign w:val="center"/>
          </w:tcPr>
          <w:p w:rsidR="00551DE3" w:rsidRPr="00CB6F19" w:rsidRDefault="00551DE3" w:rsidP="00D27BB0">
            <w:pPr>
              <w:spacing w:line="240" w:lineRule="auto"/>
              <w:jc w:val="center"/>
              <w:rPr>
                <w:rFonts w:ascii="Times New Roman" w:hAnsi="Times New Roman"/>
                <w:color w:val="000000"/>
                <w:sz w:val="21"/>
                <w:szCs w:val="21"/>
              </w:rPr>
            </w:pPr>
            <w:r w:rsidRPr="00CB6F19">
              <w:rPr>
                <w:rFonts w:ascii="Times New Roman" w:hAnsi="Times New Roman"/>
                <w:color w:val="000000"/>
                <w:sz w:val="21"/>
                <w:szCs w:val="21"/>
              </w:rPr>
              <w:t>–</w:t>
            </w:r>
          </w:p>
        </w:tc>
        <w:tc>
          <w:tcPr>
            <w:tcW w:w="938" w:type="dxa"/>
            <w:gridSpan w:val="3"/>
            <w:tcBorders>
              <w:bottom w:val="single" w:sz="4" w:space="0" w:color="auto"/>
            </w:tcBorders>
            <w:shd w:val="clear" w:color="auto" w:fill="FFFFFF"/>
            <w:vAlign w:val="center"/>
          </w:tcPr>
          <w:p w:rsidR="00551DE3" w:rsidRPr="00CB6F19" w:rsidRDefault="00551DE3" w:rsidP="00D27BB0">
            <w:pPr>
              <w:spacing w:line="240" w:lineRule="auto"/>
              <w:jc w:val="center"/>
              <w:rPr>
                <w:rFonts w:ascii="Times New Roman" w:hAnsi="Times New Roman"/>
                <w:color w:val="000000"/>
                <w:sz w:val="21"/>
                <w:szCs w:val="21"/>
              </w:rPr>
            </w:pPr>
            <w:r w:rsidRPr="00CB6F19">
              <w:rPr>
                <w:rFonts w:ascii="Times New Roman" w:hAnsi="Times New Roman"/>
                <w:color w:val="000000"/>
                <w:sz w:val="21"/>
                <w:szCs w:val="21"/>
              </w:rPr>
              <w:t>–</w:t>
            </w:r>
          </w:p>
        </w:tc>
        <w:tc>
          <w:tcPr>
            <w:tcW w:w="1439" w:type="dxa"/>
            <w:gridSpan w:val="3"/>
            <w:tcBorders>
              <w:bottom w:val="single" w:sz="4" w:space="0" w:color="auto"/>
            </w:tcBorders>
            <w:shd w:val="clear" w:color="auto" w:fill="FFFFFF"/>
            <w:vAlign w:val="center"/>
          </w:tcPr>
          <w:p w:rsidR="00551DE3" w:rsidRPr="00CB6F19" w:rsidRDefault="00551DE3" w:rsidP="00D27BB0">
            <w:pPr>
              <w:spacing w:line="240" w:lineRule="auto"/>
              <w:jc w:val="center"/>
              <w:rPr>
                <w:rFonts w:ascii="Times New Roman" w:hAnsi="Times New Roman"/>
                <w:color w:val="000000"/>
                <w:sz w:val="21"/>
                <w:szCs w:val="21"/>
              </w:rPr>
            </w:pPr>
            <w:r w:rsidRPr="00CB6F19">
              <w:rPr>
                <w:rFonts w:ascii="Times New Roman" w:hAnsi="Times New Roman"/>
                <w:color w:val="000000"/>
                <w:sz w:val="21"/>
                <w:szCs w:val="21"/>
              </w:rPr>
              <w:t>–</w:t>
            </w:r>
          </w:p>
        </w:tc>
      </w:tr>
      <w:tr w:rsidR="00250C27" w:rsidRPr="008B4FE6" w:rsidTr="006113A3">
        <w:trPr>
          <w:trHeight w:val="142"/>
        </w:trPr>
        <w:tc>
          <w:tcPr>
            <w:tcW w:w="1596" w:type="dxa"/>
            <w:vMerge/>
            <w:tcBorders>
              <w:right w:val="single" w:sz="4" w:space="0" w:color="auto"/>
            </w:tcBorders>
            <w:shd w:val="clear" w:color="auto" w:fill="FFFFFF"/>
          </w:tcPr>
          <w:p w:rsidR="00250C27" w:rsidRPr="00301959" w:rsidRDefault="00250C27" w:rsidP="009A7149">
            <w:pPr>
              <w:spacing w:line="240" w:lineRule="auto"/>
              <w:rPr>
                <w:rFonts w:ascii="Times New Roman" w:hAnsi="Times New Roman"/>
                <w:color w:val="000000"/>
                <w:sz w:val="21"/>
                <w:szCs w:val="21"/>
              </w:rPr>
            </w:pPr>
          </w:p>
        </w:tc>
        <w:tc>
          <w:tcPr>
            <w:tcW w:w="2293" w:type="dxa"/>
            <w:gridSpan w:val="6"/>
            <w:tcBorders>
              <w:top w:val="single" w:sz="4" w:space="0" w:color="auto"/>
              <w:left w:val="single" w:sz="4" w:space="0" w:color="auto"/>
              <w:bottom w:val="nil"/>
              <w:right w:val="single" w:sz="4" w:space="0" w:color="auto"/>
            </w:tcBorders>
            <w:shd w:val="clear" w:color="auto" w:fill="FFFFFF"/>
          </w:tcPr>
          <w:p w:rsidR="00250C27" w:rsidRPr="00301959" w:rsidRDefault="00250C27" w:rsidP="009A7149">
            <w:pPr>
              <w:spacing w:line="240" w:lineRule="auto"/>
              <w:rPr>
                <w:rFonts w:ascii="Times New Roman" w:hAnsi="Times New Roman"/>
                <w:color w:val="000000"/>
                <w:sz w:val="21"/>
                <w:szCs w:val="21"/>
              </w:rPr>
            </w:pPr>
            <w:r>
              <w:rPr>
                <w:rFonts w:ascii="Times New Roman" w:hAnsi="Times New Roman"/>
                <w:sz w:val="21"/>
                <w:szCs w:val="21"/>
              </w:rPr>
              <w:t xml:space="preserve">rodzina, </w:t>
            </w:r>
            <w:r w:rsidRPr="00301959">
              <w:rPr>
                <w:rFonts w:ascii="Times New Roman" w:hAnsi="Times New Roman"/>
                <w:sz w:val="21"/>
                <w:szCs w:val="21"/>
              </w:rPr>
              <w:t>obywatele oraz gospodarstwa domowe</w:t>
            </w:r>
          </w:p>
        </w:tc>
        <w:tc>
          <w:tcPr>
            <w:tcW w:w="937" w:type="dxa"/>
            <w:gridSpan w:val="3"/>
            <w:tcBorders>
              <w:top w:val="single" w:sz="4" w:space="0" w:color="auto"/>
              <w:left w:val="single" w:sz="4" w:space="0" w:color="auto"/>
              <w:bottom w:val="nil"/>
              <w:right w:val="single" w:sz="4" w:space="0" w:color="auto"/>
            </w:tcBorders>
            <w:shd w:val="clear" w:color="auto" w:fill="FFFFFF"/>
            <w:vAlign w:val="center"/>
          </w:tcPr>
          <w:p w:rsidR="00250C27" w:rsidRPr="00CB6F19" w:rsidRDefault="00250C27" w:rsidP="006113A3">
            <w:pPr>
              <w:spacing w:line="240" w:lineRule="auto"/>
              <w:jc w:val="center"/>
              <w:rPr>
                <w:rFonts w:ascii="Times New Roman" w:hAnsi="Times New Roman"/>
                <w:color w:val="000000"/>
                <w:sz w:val="21"/>
                <w:szCs w:val="21"/>
              </w:rPr>
            </w:pPr>
            <w:r w:rsidRPr="00CB6F19">
              <w:rPr>
                <w:rFonts w:ascii="Times New Roman" w:hAnsi="Times New Roman"/>
                <w:color w:val="000000"/>
                <w:sz w:val="21"/>
                <w:szCs w:val="21"/>
              </w:rPr>
              <w:t>–</w:t>
            </w:r>
          </w:p>
        </w:tc>
        <w:tc>
          <w:tcPr>
            <w:tcW w:w="938" w:type="dxa"/>
            <w:gridSpan w:val="4"/>
            <w:tcBorders>
              <w:top w:val="single" w:sz="4" w:space="0" w:color="auto"/>
              <w:left w:val="single" w:sz="4" w:space="0" w:color="auto"/>
              <w:bottom w:val="nil"/>
              <w:right w:val="single" w:sz="4" w:space="0" w:color="auto"/>
            </w:tcBorders>
            <w:shd w:val="clear" w:color="auto" w:fill="FFFFFF"/>
            <w:vAlign w:val="center"/>
          </w:tcPr>
          <w:p w:rsidR="00250C27" w:rsidRPr="00CB6F19" w:rsidRDefault="00250C27" w:rsidP="006113A3">
            <w:pPr>
              <w:spacing w:line="240" w:lineRule="auto"/>
              <w:jc w:val="center"/>
              <w:rPr>
                <w:rFonts w:ascii="Times New Roman" w:hAnsi="Times New Roman"/>
                <w:color w:val="000000"/>
                <w:sz w:val="21"/>
                <w:szCs w:val="21"/>
              </w:rPr>
            </w:pPr>
            <w:r w:rsidRPr="00CB6F19">
              <w:rPr>
                <w:rFonts w:ascii="Times New Roman" w:hAnsi="Times New Roman"/>
                <w:color w:val="000000"/>
                <w:sz w:val="21"/>
                <w:szCs w:val="21"/>
              </w:rPr>
              <w:t>–</w:t>
            </w:r>
          </w:p>
        </w:tc>
        <w:tc>
          <w:tcPr>
            <w:tcW w:w="938" w:type="dxa"/>
            <w:gridSpan w:val="5"/>
            <w:tcBorders>
              <w:top w:val="single" w:sz="4" w:space="0" w:color="auto"/>
              <w:left w:val="single" w:sz="4" w:space="0" w:color="auto"/>
              <w:bottom w:val="nil"/>
              <w:right w:val="single" w:sz="4" w:space="0" w:color="auto"/>
            </w:tcBorders>
            <w:shd w:val="clear" w:color="auto" w:fill="FFFFFF"/>
            <w:vAlign w:val="center"/>
          </w:tcPr>
          <w:p w:rsidR="00250C27" w:rsidRPr="00CB6F19" w:rsidRDefault="00250C27" w:rsidP="006113A3">
            <w:pPr>
              <w:spacing w:line="240" w:lineRule="auto"/>
              <w:jc w:val="center"/>
              <w:rPr>
                <w:rFonts w:ascii="Times New Roman" w:hAnsi="Times New Roman"/>
                <w:color w:val="000000"/>
                <w:sz w:val="21"/>
                <w:szCs w:val="21"/>
              </w:rPr>
            </w:pPr>
            <w:r w:rsidRPr="00CB6F19">
              <w:rPr>
                <w:rFonts w:ascii="Times New Roman" w:hAnsi="Times New Roman"/>
                <w:color w:val="000000"/>
                <w:sz w:val="21"/>
                <w:szCs w:val="21"/>
              </w:rPr>
              <w:t>–</w:t>
            </w:r>
          </w:p>
        </w:tc>
        <w:tc>
          <w:tcPr>
            <w:tcW w:w="937" w:type="dxa"/>
            <w:gridSpan w:val="3"/>
            <w:tcBorders>
              <w:top w:val="single" w:sz="4" w:space="0" w:color="auto"/>
              <w:left w:val="single" w:sz="4" w:space="0" w:color="auto"/>
              <w:bottom w:val="nil"/>
              <w:right w:val="single" w:sz="4" w:space="0" w:color="auto"/>
            </w:tcBorders>
            <w:shd w:val="clear" w:color="auto" w:fill="FFFFFF"/>
            <w:vAlign w:val="center"/>
          </w:tcPr>
          <w:p w:rsidR="00250C27" w:rsidRPr="00CB6F19" w:rsidRDefault="00250C27" w:rsidP="006113A3">
            <w:pPr>
              <w:spacing w:line="240" w:lineRule="auto"/>
              <w:jc w:val="center"/>
              <w:rPr>
                <w:rFonts w:ascii="Times New Roman" w:hAnsi="Times New Roman"/>
                <w:color w:val="000000"/>
                <w:sz w:val="21"/>
                <w:szCs w:val="21"/>
              </w:rPr>
            </w:pPr>
            <w:r w:rsidRPr="00CB6F19">
              <w:rPr>
                <w:rFonts w:ascii="Times New Roman" w:hAnsi="Times New Roman"/>
                <w:color w:val="000000"/>
                <w:sz w:val="21"/>
                <w:szCs w:val="21"/>
              </w:rPr>
              <w:t>–</w:t>
            </w:r>
          </w:p>
        </w:tc>
        <w:tc>
          <w:tcPr>
            <w:tcW w:w="938" w:type="dxa"/>
            <w:gridSpan w:val="3"/>
            <w:tcBorders>
              <w:top w:val="single" w:sz="4" w:space="0" w:color="auto"/>
              <w:left w:val="single" w:sz="4" w:space="0" w:color="auto"/>
              <w:bottom w:val="nil"/>
              <w:right w:val="single" w:sz="4" w:space="0" w:color="auto"/>
            </w:tcBorders>
            <w:shd w:val="clear" w:color="auto" w:fill="FFFFFF"/>
            <w:vAlign w:val="center"/>
          </w:tcPr>
          <w:p w:rsidR="00250C27" w:rsidRPr="00CB6F19" w:rsidRDefault="00250C27" w:rsidP="006113A3">
            <w:pPr>
              <w:spacing w:line="240" w:lineRule="auto"/>
              <w:jc w:val="center"/>
              <w:rPr>
                <w:rFonts w:ascii="Times New Roman" w:hAnsi="Times New Roman"/>
                <w:color w:val="000000"/>
                <w:sz w:val="21"/>
                <w:szCs w:val="21"/>
              </w:rPr>
            </w:pPr>
            <w:r w:rsidRPr="00CB6F19">
              <w:rPr>
                <w:rFonts w:ascii="Times New Roman" w:hAnsi="Times New Roman"/>
                <w:color w:val="000000"/>
                <w:sz w:val="21"/>
                <w:szCs w:val="21"/>
              </w:rPr>
              <w:t>–</w:t>
            </w:r>
          </w:p>
        </w:tc>
        <w:tc>
          <w:tcPr>
            <w:tcW w:w="938" w:type="dxa"/>
            <w:gridSpan w:val="3"/>
            <w:tcBorders>
              <w:top w:val="single" w:sz="4" w:space="0" w:color="auto"/>
              <w:left w:val="single" w:sz="4" w:space="0" w:color="auto"/>
              <w:bottom w:val="nil"/>
              <w:right w:val="single" w:sz="4" w:space="0" w:color="auto"/>
            </w:tcBorders>
            <w:shd w:val="clear" w:color="auto" w:fill="FFFFFF"/>
            <w:vAlign w:val="center"/>
          </w:tcPr>
          <w:p w:rsidR="00250C27" w:rsidRPr="00CB6F19" w:rsidRDefault="00250C27" w:rsidP="006113A3">
            <w:pPr>
              <w:spacing w:line="240" w:lineRule="auto"/>
              <w:jc w:val="center"/>
              <w:rPr>
                <w:rFonts w:ascii="Times New Roman" w:hAnsi="Times New Roman"/>
                <w:color w:val="000000"/>
                <w:sz w:val="21"/>
                <w:szCs w:val="21"/>
              </w:rPr>
            </w:pPr>
            <w:r w:rsidRPr="00CB6F19">
              <w:rPr>
                <w:rFonts w:ascii="Times New Roman" w:hAnsi="Times New Roman"/>
                <w:color w:val="000000"/>
                <w:sz w:val="21"/>
                <w:szCs w:val="21"/>
              </w:rPr>
              <w:t>–</w:t>
            </w:r>
          </w:p>
        </w:tc>
        <w:tc>
          <w:tcPr>
            <w:tcW w:w="1439" w:type="dxa"/>
            <w:gridSpan w:val="3"/>
            <w:tcBorders>
              <w:top w:val="single" w:sz="4" w:space="0" w:color="auto"/>
              <w:left w:val="single" w:sz="4" w:space="0" w:color="auto"/>
              <w:bottom w:val="nil"/>
              <w:right w:val="single" w:sz="4" w:space="0" w:color="auto"/>
            </w:tcBorders>
            <w:shd w:val="clear" w:color="auto" w:fill="FFFFFF"/>
            <w:vAlign w:val="center"/>
          </w:tcPr>
          <w:p w:rsidR="00250C27" w:rsidRPr="00CB6F19" w:rsidRDefault="00250C27" w:rsidP="006113A3">
            <w:pPr>
              <w:spacing w:line="240" w:lineRule="auto"/>
              <w:jc w:val="center"/>
              <w:rPr>
                <w:rFonts w:ascii="Times New Roman" w:hAnsi="Times New Roman"/>
                <w:color w:val="000000"/>
                <w:sz w:val="21"/>
                <w:szCs w:val="21"/>
              </w:rPr>
            </w:pPr>
            <w:r w:rsidRPr="00CB6F19">
              <w:rPr>
                <w:rFonts w:ascii="Times New Roman" w:hAnsi="Times New Roman"/>
                <w:color w:val="000000"/>
                <w:sz w:val="21"/>
                <w:szCs w:val="21"/>
              </w:rPr>
              <w:t>–</w:t>
            </w:r>
          </w:p>
        </w:tc>
      </w:tr>
      <w:tr w:rsidR="00250C27" w:rsidRPr="008B4FE6" w:rsidTr="006113A3">
        <w:trPr>
          <w:trHeight w:val="142"/>
        </w:trPr>
        <w:tc>
          <w:tcPr>
            <w:tcW w:w="1596" w:type="dxa"/>
            <w:vMerge/>
            <w:tcBorders>
              <w:right w:val="single" w:sz="4" w:space="0" w:color="auto"/>
            </w:tcBorders>
            <w:shd w:val="clear" w:color="auto" w:fill="FFFFFF"/>
          </w:tcPr>
          <w:p w:rsidR="00250C27" w:rsidRPr="00301959" w:rsidRDefault="00250C27" w:rsidP="009A7149">
            <w:pPr>
              <w:spacing w:line="240" w:lineRule="auto"/>
              <w:rPr>
                <w:rFonts w:ascii="Times New Roman" w:hAnsi="Times New Roman"/>
                <w:color w:val="000000"/>
                <w:sz w:val="21"/>
                <w:szCs w:val="21"/>
              </w:rPr>
            </w:pPr>
          </w:p>
        </w:tc>
        <w:tc>
          <w:tcPr>
            <w:tcW w:w="2293" w:type="dxa"/>
            <w:gridSpan w:val="6"/>
            <w:tcBorders>
              <w:top w:val="nil"/>
              <w:left w:val="single" w:sz="4" w:space="0" w:color="auto"/>
              <w:bottom w:val="single" w:sz="4" w:space="0" w:color="auto"/>
              <w:right w:val="single" w:sz="4" w:space="0" w:color="auto"/>
            </w:tcBorders>
            <w:shd w:val="clear" w:color="auto" w:fill="FFFFFF"/>
          </w:tcPr>
          <w:p w:rsidR="00250C27" w:rsidRPr="00301959" w:rsidRDefault="00250C27" w:rsidP="009A7149">
            <w:pPr>
              <w:spacing w:line="240" w:lineRule="auto"/>
              <w:rPr>
                <w:rFonts w:ascii="Times New Roman" w:hAnsi="Times New Roman"/>
                <w:color w:val="000000"/>
                <w:sz w:val="21"/>
                <w:szCs w:val="21"/>
              </w:rPr>
            </w:pPr>
          </w:p>
        </w:tc>
        <w:tc>
          <w:tcPr>
            <w:tcW w:w="937" w:type="dxa"/>
            <w:gridSpan w:val="3"/>
            <w:tcBorders>
              <w:top w:val="nil"/>
              <w:left w:val="single" w:sz="4" w:space="0" w:color="auto"/>
              <w:bottom w:val="single" w:sz="4" w:space="0" w:color="auto"/>
              <w:right w:val="single" w:sz="4" w:space="0" w:color="auto"/>
            </w:tcBorders>
            <w:shd w:val="clear" w:color="auto" w:fill="FFFFFF"/>
            <w:vAlign w:val="center"/>
          </w:tcPr>
          <w:p w:rsidR="00250C27" w:rsidRPr="00CB6F19" w:rsidRDefault="00250C27" w:rsidP="006113A3">
            <w:pPr>
              <w:spacing w:line="240" w:lineRule="auto"/>
              <w:jc w:val="center"/>
              <w:rPr>
                <w:rFonts w:ascii="Times New Roman" w:hAnsi="Times New Roman"/>
                <w:color w:val="000000"/>
                <w:sz w:val="21"/>
                <w:szCs w:val="21"/>
              </w:rPr>
            </w:pPr>
          </w:p>
        </w:tc>
        <w:tc>
          <w:tcPr>
            <w:tcW w:w="938" w:type="dxa"/>
            <w:gridSpan w:val="4"/>
            <w:tcBorders>
              <w:top w:val="nil"/>
              <w:left w:val="single" w:sz="4" w:space="0" w:color="auto"/>
              <w:bottom w:val="single" w:sz="4" w:space="0" w:color="auto"/>
              <w:right w:val="single" w:sz="4" w:space="0" w:color="auto"/>
            </w:tcBorders>
            <w:shd w:val="clear" w:color="auto" w:fill="FFFFFF"/>
          </w:tcPr>
          <w:p w:rsidR="00250C27" w:rsidRPr="00CB6F19" w:rsidRDefault="00250C27" w:rsidP="009A7149">
            <w:pPr>
              <w:spacing w:line="240" w:lineRule="auto"/>
              <w:rPr>
                <w:rFonts w:ascii="Times New Roman" w:hAnsi="Times New Roman"/>
                <w:color w:val="000000"/>
                <w:sz w:val="21"/>
                <w:szCs w:val="21"/>
              </w:rPr>
            </w:pPr>
          </w:p>
        </w:tc>
        <w:tc>
          <w:tcPr>
            <w:tcW w:w="938" w:type="dxa"/>
            <w:gridSpan w:val="5"/>
            <w:tcBorders>
              <w:top w:val="nil"/>
              <w:left w:val="single" w:sz="4" w:space="0" w:color="auto"/>
              <w:bottom w:val="single" w:sz="4" w:space="0" w:color="auto"/>
              <w:right w:val="single" w:sz="4" w:space="0" w:color="auto"/>
            </w:tcBorders>
            <w:shd w:val="clear" w:color="auto" w:fill="FFFFFF"/>
          </w:tcPr>
          <w:p w:rsidR="00250C27" w:rsidRPr="00CB6F19" w:rsidRDefault="00250C27" w:rsidP="009A7149">
            <w:pPr>
              <w:spacing w:line="240" w:lineRule="auto"/>
              <w:rPr>
                <w:rFonts w:ascii="Times New Roman" w:hAnsi="Times New Roman"/>
                <w:color w:val="000000"/>
                <w:sz w:val="21"/>
                <w:szCs w:val="21"/>
              </w:rPr>
            </w:pPr>
          </w:p>
        </w:tc>
        <w:tc>
          <w:tcPr>
            <w:tcW w:w="937" w:type="dxa"/>
            <w:gridSpan w:val="3"/>
            <w:tcBorders>
              <w:top w:val="nil"/>
              <w:left w:val="single" w:sz="4" w:space="0" w:color="auto"/>
              <w:bottom w:val="single" w:sz="4" w:space="0" w:color="auto"/>
              <w:right w:val="single" w:sz="4" w:space="0" w:color="auto"/>
            </w:tcBorders>
            <w:shd w:val="clear" w:color="auto" w:fill="FFFFFF"/>
          </w:tcPr>
          <w:p w:rsidR="00250C27" w:rsidRPr="00CB6F19" w:rsidRDefault="00250C27" w:rsidP="00811D46">
            <w:pPr>
              <w:spacing w:line="240" w:lineRule="auto"/>
              <w:rPr>
                <w:rFonts w:ascii="Times New Roman" w:hAnsi="Times New Roman"/>
                <w:color w:val="000000"/>
                <w:sz w:val="21"/>
                <w:szCs w:val="21"/>
              </w:rPr>
            </w:pPr>
          </w:p>
        </w:tc>
        <w:tc>
          <w:tcPr>
            <w:tcW w:w="938" w:type="dxa"/>
            <w:gridSpan w:val="3"/>
            <w:tcBorders>
              <w:top w:val="nil"/>
              <w:left w:val="single" w:sz="4" w:space="0" w:color="auto"/>
              <w:bottom w:val="single" w:sz="4" w:space="0" w:color="auto"/>
              <w:right w:val="single" w:sz="4" w:space="0" w:color="auto"/>
            </w:tcBorders>
            <w:shd w:val="clear" w:color="auto" w:fill="FFFFFF"/>
          </w:tcPr>
          <w:p w:rsidR="00250C27" w:rsidRPr="00CB6F19" w:rsidRDefault="00250C27" w:rsidP="00811D46">
            <w:pPr>
              <w:spacing w:line="240" w:lineRule="auto"/>
              <w:rPr>
                <w:rFonts w:ascii="Times New Roman" w:hAnsi="Times New Roman"/>
                <w:color w:val="000000"/>
                <w:sz w:val="21"/>
                <w:szCs w:val="21"/>
              </w:rPr>
            </w:pPr>
          </w:p>
        </w:tc>
        <w:tc>
          <w:tcPr>
            <w:tcW w:w="938" w:type="dxa"/>
            <w:gridSpan w:val="3"/>
            <w:tcBorders>
              <w:top w:val="nil"/>
              <w:left w:val="single" w:sz="4" w:space="0" w:color="auto"/>
              <w:bottom w:val="single" w:sz="4" w:space="0" w:color="auto"/>
              <w:right w:val="single" w:sz="4" w:space="0" w:color="auto"/>
            </w:tcBorders>
            <w:shd w:val="clear" w:color="auto" w:fill="FFFFFF"/>
          </w:tcPr>
          <w:p w:rsidR="00250C27" w:rsidRPr="00CB6F19" w:rsidRDefault="00250C27" w:rsidP="00811D46">
            <w:pPr>
              <w:spacing w:line="240" w:lineRule="auto"/>
              <w:rPr>
                <w:rFonts w:ascii="Times New Roman" w:hAnsi="Times New Roman"/>
                <w:color w:val="000000"/>
                <w:sz w:val="21"/>
                <w:szCs w:val="21"/>
              </w:rPr>
            </w:pPr>
          </w:p>
        </w:tc>
        <w:tc>
          <w:tcPr>
            <w:tcW w:w="1439" w:type="dxa"/>
            <w:gridSpan w:val="3"/>
            <w:tcBorders>
              <w:top w:val="nil"/>
              <w:left w:val="single" w:sz="4" w:space="0" w:color="auto"/>
              <w:bottom w:val="single" w:sz="4" w:space="0" w:color="auto"/>
              <w:right w:val="single" w:sz="4" w:space="0" w:color="auto"/>
            </w:tcBorders>
            <w:shd w:val="clear" w:color="auto" w:fill="FFFFFF"/>
          </w:tcPr>
          <w:p w:rsidR="00250C27" w:rsidRPr="00CB6F19" w:rsidRDefault="00250C27" w:rsidP="00811D46">
            <w:pPr>
              <w:spacing w:line="240" w:lineRule="auto"/>
              <w:rPr>
                <w:rFonts w:ascii="Times New Roman" w:hAnsi="Times New Roman"/>
                <w:color w:val="000000"/>
                <w:spacing w:val="-2"/>
                <w:sz w:val="21"/>
                <w:szCs w:val="21"/>
              </w:rPr>
            </w:pPr>
          </w:p>
        </w:tc>
      </w:tr>
      <w:tr w:rsidR="00250C27" w:rsidRPr="008B4FE6" w:rsidTr="00190DC5">
        <w:trPr>
          <w:trHeight w:val="142"/>
        </w:trPr>
        <w:tc>
          <w:tcPr>
            <w:tcW w:w="1596" w:type="dxa"/>
            <w:vMerge w:val="restart"/>
            <w:shd w:val="clear" w:color="auto" w:fill="FFFFFF"/>
          </w:tcPr>
          <w:p w:rsidR="00250C27" w:rsidRPr="00301959" w:rsidRDefault="00250C27" w:rsidP="009A7149">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niepieniężnym</w:t>
            </w:r>
          </w:p>
        </w:tc>
        <w:tc>
          <w:tcPr>
            <w:tcW w:w="2293" w:type="dxa"/>
            <w:gridSpan w:val="6"/>
            <w:tcBorders>
              <w:top w:val="single" w:sz="4" w:space="0" w:color="auto"/>
            </w:tcBorders>
            <w:shd w:val="clear" w:color="auto" w:fill="FFFFFF"/>
          </w:tcPr>
          <w:p w:rsidR="00250C27" w:rsidRPr="00301959" w:rsidRDefault="00250C27" w:rsidP="009A7149">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7065" w:type="dxa"/>
            <w:gridSpan w:val="24"/>
            <w:tcBorders>
              <w:top w:val="single" w:sz="4" w:space="0" w:color="auto"/>
            </w:tcBorders>
            <w:shd w:val="clear" w:color="auto" w:fill="FFFFFF"/>
          </w:tcPr>
          <w:p w:rsidR="00250C27" w:rsidRDefault="00250C27" w:rsidP="001D3D5E">
            <w:pPr>
              <w:spacing w:line="240" w:lineRule="auto"/>
              <w:jc w:val="both"/>
              <w:rPr>
                <w:rFonts w:ascii="Times New Roman" w:hAnsi="Times New Roman"/>
                <w:spacing w:val="-2"/>
              </w:rPr>
            </w:pPr>
          </w:p>
          <w:p w:rsidR="00551DE3" w:rsidRPr="00B37C80" w:rsidRDefault="00551DE3" w:rsidP="00551DE3">
            <w:pPr>
              <w:spacing w:line="240" w:lineRule="auto"/>
              <w:jc w:val="both"/>
              <w:rPr>
                <w:rFonts w:ascii="Times New Roman" w:hAnsi="Times New Roman"/>
                <w:color w:val="000000"/>
                <w:spacing w:val="-2"/>
                <w:sz w:val="21"/>
                <w:szCs w:val="21"/>
              </w:rPr>
            </w:pPr>
          </w:p>
        </w:tc>
      </w:tr>
      <w:tr w:rsidR="00250C27" w:rsidRPr="008B4FE6" w:rsidTr="00FD33CE">
        <w:trPr>
          <w:trHeight w:val="142"/>
        </w:trPr>
        <w:tc>
          <w:tcPr>
            <w:tcW w:w="1596" w:type="dxa"/>
            <w:vMerge/>
            <w:shd w:val="clear" w:color="auto" w:fill="FFFFFF"/>
          </w:tcPr>
          <w:p w:rsidR="00250C27" w:rsidRPr="00301959" w:rsidRDefault="00250C27" w:rsidP="009A7149">
            <w:pPr>
              <w:spacing w:line="240" w:lineRule="auto"/>
              <w:rPr>
                <w:rFonts w:ascii="Times New Roman" w:hAnsi="Times New Roman"/>
                <w:color w:val="000000"/>
                <w:sz w:val="21"/>
                <w:szCs w:val="21"/>
              </w:rPr>
            </w:pPr>
          </w:p>
        </w:tc>
        <w:tc>
          <w:tcPr>
            <w:tcW w:w="2293" w:type="dxa"/>
            <w:gridSpan w:val="6"/>
            <w:tcBorders>
              <w:bottom w:val="single" w:sz="4" w:space="0" w:color="auto"/>
            </w:tcBorders>
            <w:shd w:val="clear" w:color="auto" w:fill="FFFFFF"/>
          </w:tcPr>
          <w:p w:rsidR="00250C27" w:rsidRPr="00301959" w:rsidRDefault="00250C27" w:rsidP="009A7149">
            <w:pPr>
              <w:spacing w:line="240" w:lineRule="auto"/>
              <w:rPr>
                <w:rFonts w:ascii="Times New Roman" w:hAnsi="Times New Roman"/>
                <w:color w:val="000000"/>
                <w:sz w:val="21"/>
                <w:szCs w:val="21"/>
              </w:rPr>
            </w:pPr>
            <w:r w:rsidRPr="00301959">
              <w:rPr>
                <w:rFonts w:ascii="Times New Roman" w:hAnsi="Times New Roman"/>
                <w:color w:val="000000"/>
                <w:sz w:val="21"/>
                <w:szCs w:val="21"/>
              </w:rPr>
              <w:t>sektor mikro-, małych i średnich przedsiębiorstw</w:t>
            </w:r>
          </w:p>
        </w:tc>
        <w:tc>
          <w:tcPr>
            <w:tcW w:w="7065" w:type="dxa"/>
            <w:gridSpan w:val="24"/>
            <w:tcBorders>
              <w:bottom w:val="single" w:sz="4" w:space="0" w:color="auto"/>
            </w:tcBorders>
            <w:shd w:val="clear" w:color="auto" w:fill="FFFFFF"/>
          </w:tcPr>
          <w:p w:rsidR="00250C27" w:rsidRPr="00B37C80" w:rsidRDefault="00250C27" w:rsidP="001D3D5E">
            <w:pPr>
              <w:spacing w:line="240" w:lineRule="auto"/>
              <w:jc w:val="both"/>
              <w:rPr>
                <w:rFonts w:ascii="Times New Roman" w:hAnsi="Times New Roman"/>
                <w:color w:val="000000"/>
                <w:spacing w:val="-2"/>
                <w:sz w:val="21"/>
                <w:szCs w:val="21"/>
              </w:rPr>
            </w:pPr>
          </w:p>
        </w:tc>
      </w:tr>
      <w:tr w:rsidR="00170D35" w:rsidRPr="008B4FE6" w:rsidTr="00170D35">
        <w:trPr>
          <w:trHeight w:val="903"/>
        </w:trPr>
        <w:tc>
          <w:tcPr>
            <w:tcW w:w="1596" w:type="dxa"/>
            <w:vMerge/>
            <w:tcBorders>
              <w:right w:val="single" w:sz="4" w:space="0" w:color="auto"/>
            </w:tcBorders>
            <w:shd w:val="clear" w:color="auto" w:fill="FFFFFF"/>
          </w:tcPr>
          <w:p w:rsidR="00170D35" w:rsidRPr="00301959" w:rsidRDefault="00170D35" w:rsidP="009A7149">
            <w:pPr>
              <w:spacing w:line="240" w:lineRule="auto"/>
              <w:rPr>
                <w:rFonts w:ascii="Times New Roman" w:hAnsi="Times New Roman"/>
                <w:color w:val="000000"/>
                <w:sz w:val="21"/>
                <w:szCs w:val="21"/>
              </w:rPr>
            </w:pPr>
          </w:p>
        </w:tc>
        <w:tc>
          <w:tcPr>
            <w:tcW w:w="2293" w:type="dxa"/>
            <w:gridSpan w:val="6"/>
            <w:tcBorders>
              <w:top w:val="single" w:sz="4" w:space="0" w:color="auto"/>
              <w:left w:val="single" w:sz="4" w:space="0" w:color="auto"/>
              <w:right w:val="single" w:sz="4" w:space="0" w:color="auto"/>
            </w:tcBorders>
            <w:shd w:val="clear" w:color="auto" w:fill="FFFFFF"/>
          </w:tcPr>
          <w:p w:rsidR="00170D35" w:rsidRPr="00301959" w:rsidRDefault="00170D35" w:rsidP="009A7149">
            <w:pPr>
              <w:tabs>
                <w:tab w:val="right" w:pos="1936"/>
              </w:tabs>
              <w:spacing w:line="240" w:lineRule="auto"/>
              <w:rPr>
                <w:rFonts w:ascii="Times New Roman" w:hAnsi="Times New Roman"/>
                <w:color w:val="000000"/>
                <w:sz w:val="21"/>
                <w:szCs w:val="21"/>
              </w:rPr>
            </w:pPr>
            <w:r>
              <w:rPr>
                <w:rFonts w:ascii="Times New Roman" w:hAnsi="Times New Roman"/>
                <w:sz w:val="21"/>
                <w:szCs w:val="21"/>
              </w:rPr>
              <w:t xml:space="preserve">rodzina, </w:t>
            </w:r>
            <w:r w:rsidRPr="00301959">
              <w:rPr>
                <w:rFonts w:ascii="Times New Roman" w:hAnsi="Times New Roman"/>
                <w:sz w:val="21"/>
                <w:szCs w:val="21"/>
              </w:rPr>
              <w:t>obywatele oraz gospodarstwa domowe</w:t>
            </w:r>
            <w:r w:rsidRPr="00301959">
              <w:rPr>
                <w:rFonts w:ascii="Times New Roman" w:hAnsi="Times New Roman"/>
                <w:color w:val="000000"/>
                <w:sz w:val="21"/>
                <w:szCs w:val="21"/>
              </w:rPr>
              <w:t xml:space="preserve"> </w:t>
            </w:r>
          </w:p>
        </w:tc>
        <w:tc>
          <w:tcPr>
            <w:tcW w:w="7065" w:type="dxa"/>
            <w:gridSpan w:val="24"/>
            <w:tcBorders>
              <w:top w:val="single" w:sz="4" w:space="0" w:color="auto"/>
              <w:left w:val="single" w:sz="4" w:space="0" w:color="auto"/>
              <w:right w:val="single" w:sz="4" w:space="0" w:color="auto"/>
            </w:tcBorders>
            <w:shd w:val="clear" w:color="auto" w:fill="FFFFFF"/>
          </w:tcPr>
          <w:p w:rsidR="00170D35" w:rsidRPr="00B37C80" w:rsidRDefault="00170D35" w:rsidP="001D3D5E">
            <w:pPr>
              <w:spacing w:line="240" w:lineRule="auto"/>
              <w:jc w:val="both"/>
              <w:rPr>
                <w:rFonts w:ascii="Times New Roman" w:hAnsi="Times New Roman"/>
                <w:color w:val="000000"/>
                <w:spacing w:val="-2"/>
                <w:sz w:val="21"/>
                <w:szCs w:val="21"/>
              </w:rPr>
            </w:pPr>
          </w:p>
        </w:tc>
      </w:tr>
      <w:tr w:rsidR="00250C27" w:rsidRPr="008B4FE6" w:rsidTr="001D3D5E">
        <w:trPr>
          <w:trHeight w:val="1443"/>
        </w:trPr>
        <w:tc>
          <w:tcPr>
            <w:tcW w:w="1596" w:type="dxa"/>
            <w:shd w:val="clear" w:color="auto" w:fill="FFFFFF"/>
          </w:tcPr>
          <w:p w:rsidR="00250C27" w:rsidRPr="00301959" w:rsidRDefault="00250C27" w:rsidP="009A7149">
            <w:pPr>
              <w:spacing w:line="240" w:lineRule="auto"/>
              <w:rPr>
                <w:rFonts w:ascii="Times New Roman" w:hAnsi="Times New Roman"/>
                <w:color w:val="000000"/>
                <w:sz w:val="21"/>
                <w:szCs w:val="21"/>
              </w:rPr>
            </w:pPr>
            <w:r w:rsidRPr="00301959">
              <w:rPr>
                <w:rFonts w:ascii="Times New Roman" w:hAnsi="Times New Roman"/>
                <w:color w:val="000000"/>
                <w:sz w:val="21"/>
                <w:szCs w:val="21"/>
              </w:rPr>
              <w:t>Niemierzalne</w:t>
            </w:r>
          </w:p>
        </w:tc>
        <w:tc>
          <w:tcPr>
            <w:tcW w:w="2293" w:type="dxa"/>
            <w:gridSpan w:val="6"/>
            <w:tcBorders>
              <w:top w:val="single" w:sz="4" w:space="0" w:color="auto"/>
            </w:tcBorders>
            <w:shd w:val="clear" w:color="auto" w:fill="FFFFFF"/>
          </w:tcPr>
          <w:p w:rsidR="00250C27" w:rsidRPr="00301959" w:rsidRDefault="00250C27" w:rsidP="009A7149">
            <w:pPr>
              <w:spacing w:line="240" w:lineRule="auto"/>
              <w:rPr>
                <w:rFonts w:ascii="Times New Roman" w:hAnsi="Times New Roman"/>
                <w:color w:val="000000"/>
                <w:sz w:val="21"/>
                <w:szCs w:val="21"/>
              </w:rPr>
            </w:pPr>
            <w:r>
              <w:rPr>
                <w:rFonts w:ascii="Times New Roman" w:hAnsi="Times New Roman"/>
                <w:color w:val="000000"/>
                <w:sz w:val="21"/>
                <w:szCs w:val="21"/>
              </w:rPr>
              <w:t xml:space="preserve">przedsiębiorcy,  </w:t>
            </w:r>
            <w:r>
              <w:rPr>
                <w:rFonts w:ascii="Times New Roman" w:hAnsi="Times New Roman"/>
                <w:sz w:val="21"/>
                <w:szCs w:val="21"/>
              </w:rPr>
              <w:t xml:space="preserve">rodzina, </w:t>
            </w:r>
            <w:r w:rsidRPr="00301959">
              <w:rPr>
                <w:rFonts w:ascii="Times New Roman" w:hAnsi="Times New Roman"/>
                <w:sz w:val="21"/>
                <w:szCs w:val="21"/>
              </w:rPr>
              <w:t>obywatele oraz gospodarstwa domowe</w:t>
            </w:r>
          </w:p>
        </w:tc>
        <w:tc>
          <w:tcPr>
            <w:tcW w:w="7065" w:type="dxa"/>
            <w:gridSpan w:val="24"/>
            <w:tcBorders>
              <w:top w:val="single" w:sz="4" w:space="0" w:color="auto"/>
            </w:tcBorders>
            <w:shd w:val="clear" w:color="auto" w:fill="FFFFFF"/>
          </w:tcPr>
          <w:p w:rsidR="00250C27" w:rsidRPr="00B37C80" w:rsidRDefault="00551DE3" w:rsidP="00960CE2">
            <w:pPr>
              <w:spacing w:line="360" w:lineRule="auto"/>
              <w:rPr>
                <w:rFonts w:ascii="Times New Roman" w:hAnsi="Times New Roman"/>
                <w:color w:val="000000"/>
                <w:spacing w:val="-2"/>
                <w:sz w:val="21"/>
                <w:szCs w:val="21"/>
              </w:rPr>
            </w:pPr>
            <w:r w:rsidRPr="004F2E8E">
              <w:rPr>
                <w:rFonts w:ascii="Times New Roman" w:hAnsi="Times New Roman"/>
                <w:sz w:val="24"/>
                <w:szCs w:val="24"/>
              </w:rPr>
              <w:t xml:space="preserve">Umożliwienie dokonywania legalizacji ponownej z zastosowaniem metody statystycznej następujących rodzajów przyrządów pomiarowych: ciepłomierzy, gazomierzy, liczników energii elektrycznej czynnej prądu przemiennego i wodomierzy, ograniczy koszty działalności gospodarczej dostawców ciepła, gazu, energii elektrycznej oraz wody, co może wpłynąć na cenę tych mediów oferowaną gospodarstwo domowym i innym przedsiębiorcom. </w:t>
            </w:r>
          </w:p>
        </w:tc>
      </w:tr>
      <w:tr w:rsidR="00250C27" w:rsidRPr="008B4FE6" w:rsidTr="001D3D5E">
        <w:trPr>
          <w:trHeight w:val="522"/>
        </w:trPr>
        <w:tc>
          <w:tcPr>
            <w:tcW w:w="2243" w:type="dxa"/>
            <w:gridSpan w:val="2"/>
            <w:shd w:val="clear" w:color="auto" w:fill="FFFFFF"/>
          </w:tcPr>
          <w:p w:rsidR="00250C27" w:rsidRPr="00301959" w:rsidRDefault="00250C27" w:rsidP="009A7149">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Dodatkowe informacje, w tym wskazanie źródeł danych i przyjętych do obliczeń założeń </w:t>
            </w:r>
          </w:p>
        </w:tc>
        <w:tc>
          <w:tcPr>
            <w:tcW w:w="8711" w:type="dxa"/>
            <w:gridSpan w:val="29"/>
            <w:shd w:val="clear" w:color="auto" w:fill="FFFFFF"/>
            <w:vAlign w:val="center"/>
          </w:tcPr>
          <w:p w:rsidR="00250C27" w:rsidRPr="00130CAF" w:rsidRDefault="00551DE3" w:rsidP="00960CE2">
            <w:pPr>
              <w:spacing w:line="360" w:lineRule="auto"/>
              <w:rPr>
                <w:rFonts w:ascii="Times New Roman" w:hAnsi="Times New Roman"/>
                <w:color w:val="000000"/>
                <w:sz w:val="21"/>
                <w:szCs w:val="21"/>
              </w:rPr>
            </w:pPr>
            <w:r w:rsidRPr="004F2E8E">
              <w:rPr>
                <w:rFonts w:ascii="Times New Roman" w:hAnsi="Times New Roman"/>
                <w:color w:val="000000"/>
                <w:spacing w:val="-2"/>
                <w:sz w:val="24"/>
                <w:szCs w:val="24"/>
              </w:rPr>
              <w:t>Podstawowym kosztem dla przedsiębiorców związanych z legalizacją jest przygotowanie przyrządu do legalizacji (demontaż, transport, serwis). Szacunkowy koszty przygotowania jednego egzemplarza gazomierza i licznika energii elektrycznej oszacowano na 140 zł, a</w:t>
            </w:r>
            <w:r w:rsidR="007E286E" w:rsidRPr="004F2E8E">
              <w:rPr>
                <w:rFonts w:ascii="Times New Roman" w:hAnsi="Times New Roman"/>
                <w:color w:val="000000"/>
                <w:spacing w:val="-2"/>
                <w:sz w:val="24"/>
                <w:szCs w:val="24"/>
              </w:rPr>
              <w:t> </w:t>
            </w:r>
            <w:r w:rsidRPr="004F2E8E">
              <w:rPr>
                <w:rFonts w:ascii="Times New Roman" w:hAnsi="Times New Roman"/>
                <w:color w:val="000000"/>
                <w:spacing w:val="-2"/>
                <w:sz w:val="24"/>
                <w:szCs w:val="24"/>
              </w:rPr>
              <w:t xml:space="preserve">wodomierza i ciepłomierza na 80 zł. Przy określaniu wpływu, przyjęto założenie, że ok. </w:t>
            </w:r>
            <w:r w:rsidR="004F2E8E">
              <w:rPr>
                <w:rFonts w:ascii="Times New Roman" w:hAnsi="Times New Roman"/>
                <w:color w:val="000000"/>
                <w:spacing w:val="-2"/>
                <w:sz w:val="24"/>
                <w:szCs w:val="24"/>
              </w:rPr>
              <w:t>2</w:t>
            </w:r>
            <w:r w:rsidRPr="004F2E8E">
              <w:rPr>
                <w:rFonts w:ascii="Times New Roman" w:hAnsi="Times New Roman"/>
                <w:color w:val="000000"/>
                <w:spacing w:val="-2"/>
                <w:sz w:val="24"/>
                <w:szCs w:val="24"/>
              </w:rPr>
              <w:t xml:space="preserve">0 % przyrządów będzie legalizowane z zastosowaniem metody statystycznej. </w:t>
            </w:r>
          </w:p>
        </w:tc>
      </w:tr>
      <w:tr w:rsidR="00250C27" w:rsidRPr="008B4FE6" w:rsidTr="00A523F4">
        <w:trPr>
          <w:trHeight w:val="342"/>
        </w:trPr>
        <w:tc>
          <w:tcPr>
            <w:tcW w:w="10954" w:type="dxa"/>
            <w:gridSpan w:val="31"/>
            <w:shd w:val="clear" w:color="auto" w:fill="99CCFF"/>
            <w:vAlign w:val="center"/>
          </w:tcPr>
          <w:p w:rsidR="00250C27" w:rsidRPr="008B4FE6" w:rsidRDefault="00250C27" w:rsidP="009A7149">
            <w:pPr>
              <w:numPr>
                <w:ilvl w:val="0"/>
                <w:numId w:val="3"/>
              </w:numPr>
              <w:spacing w:line="240" w:lineRule="auto"/>
              <w:ind w:left="318" w:hanging="284"/>
              <w:jc w:val="both"/>
              <w:rPr>
                <w:rFonts w:ascii="Times New Roman" w:hAnsi="Times New Roman"/>
                <w:b/>
                <w:color w:val="000000"/>
              </w:rPr>
            </w:pPr>
            <w:r w:rsidRPr="008B4FE6">
              <w:rPr>
                <w:rFonts w:ascii="Times New Roman" w:hAnsi="Times New Roman"/>
                <w:b/>
                <w:color w:val="000000"/>
              </w:rPr>
              <w:t xml:space="preserve"> </w:t>
            </w:r>
            <w:r>
              <w:rPr>
                <w:rFonts w:ascii="Times New Roman" w:hAnsi="Times New Roman"/>
                <w:b/>
                <w:color w:val="000000"/>
              </w:rPr>
              <w:t>Zmiana o</w:t>
            </w:r>
            <w:r w:rsidRPr="008B4FE6">
              <w:rPr>
                <w:rFonts w:ascii="Times New Roman" w:hAnsi="Times New Roman"/>
                <w:b/>
                <w:color w:val="000000"/>
              </w:rPr>
              <w:t>bciąże</w:t>
            </w:r>
            <w:r>
              <w:rPr>
                <w:rFonts w:ascii="Times New Roman" w:hAnsi="Times New Roman"/>
                <w:b/>
                <w:color w:val="000000"/>
              </w:rPr>
              <w:t>ń</w:t>
            </w:r>
            <w:r w:rsidRPr="008B4FE6">
              <w:rPr>
                <w:rFonts w:ascii="Times New Roman" w:hAnsi="Times New Roman"/>
                <w:b/>
                <w:color w:val="000000"/>
              </w:rPr>
              <w:t xml:space="preserve"> regulacyjn</w:t>
            </w:r>
            <w:r>
              <w:rPr>
                <w:rFonts w:ascii="Times New Roman" w:hAnsi="Times New Roman"/>
                <w:b/>
                <w:color w:val="000000"/>
              </w:rPr>
              <w:t>ych (w tym obowiązków informacyjnych)</w:t>
            </w:r>
            <w:r w:rsidRPr="008B4FE6">
              <w:rPr>
                <w:rFonts w:ascii="Times New Roman" w:hAnsi="Times New Roman"/>
                <w:b/>
                <w:color w:val="000000"/>
              </w:rPr>
              <w:t xml:space="preserve"> wynikając</w:t>
            </w:r>
            <w:r>
              <w:rPr>
                <w:rFonts w:ascii="Times New Roman" w:hAnsi="Times New Roman"/>
                <w:b/>
                <w:color w:val="000000"/>
              </w:rPr>
              <w:t>ych</w:t>
            </w:r>
            <w:r w:rsidRPr="008B4FE6">
              <w:rPr>
                <w:rFonts w:ascii="Times New Roman" w:hAnsi="Times New Roman"/>
                <w:b/>
                <w:color w:val="000000"/>
              </w:rPr>
              <w:t xml:space="preserve"> z projektu</w:t>
            </w:r>
          </w:p>
        </w:tc>
      </w:tr>
      <w:tr w:rsidR="00250C27" w:rsidRPr="008B4FE6" w:rsidTr="00A523F4">
        <w:trPr>
          <w:trHeight w:val="151"/>
        </w:trPr>
        <w:tc>
          <w:tcPr>
            <w:tcW w:w="10954" w:type="dxa"/>
            <w:gridSpan w:val="31"/>
            <w:shd w:val="clear" w:color="auto" w:fill="FFFFFF"/>
          </w:tcPr>
          <w:p w:rsidR="00250C27" w:rsidRPr="008B4FE6" w:rsidRDefault="00250C27" w:rsidP="009A7149">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8739B">
              <w:rPr>
                <w:rFonts w:ascii="Times New Roman" w:hAnsi="Times New Roman"/>
                <w:color w:val="000000"/>
              </w:rPr>
            </w:r>
            <w:r w:rsidR="0088739B">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w:t>
            </w:r>
            <w:r>
              <w:rPr>
                <w:rFonts w:ascii="Times New Roman" w:hAnsi="Times New Roman"/>
                <w:color w:val="000000"/>
                <w:spacing w:val="-2"/>
              </w:rPr>
              <w:t xml:space="preserve">    </w:t>
            </w:r>
            <w:r w:rsidRPr="001A5FDA">
              <w:rPr>
                <w:rFonts w:ascii="Times New Roman" w:hAnsi="Times New Roman"/>
                <w:color w:val="000000"/>
                <w:spacing w:val="-2"/>
              </w:rPr>
              <w:t>nie dotyczy</w:t>
            </w:r>
          </w:p>
        </w:tc>
      </w:tr>
      <w:tr w:rsidR="00250C27" w:rsidRPr="008B4FE6" w:rsidTr="00A523F4">
        <w:trPr>
          <w:trHeight w:val="946"/>
        </w:trPr>
        <w:tc>
          <w:tcPr>
            <w:tcW w:w="5111" w:type="dxa"/>
            <w:gridSpan w:val="12"/>
            <w:shd w:val="clear" w:color="auto" w:fill="FFFFFF"/>
          </w:tcPr>
          <w:p w:rsidR="00250C27" w:rsidRDefault="00250C27" w:rsidP="009A7149">
            <w:pPr>
              <w:spacing w:line="240" w:lineRule="auto"/>
              <w:rPr>
                <w:rFonts w:ascii="Times New Roman" w:hAnsi="Times New Roman"/>
                <w:color w:val="000000"/>
                <w:spacing w:val="-2"/>
              </w:rPr>
            </w:pPr>
            <w:r>
              <w:rPr>
                <w:rFonts w:ascii="Times New Roman" w:hAnsi="Times New Roman"/>
                <w:color w:val="000000"/>
                <w:spacing w:val="-2"/>
              </w:rPr>
              <w:t>W</w:t>
            </w:r>
            <w:r w:rsidRPr="00653688">
              <w:rPr>
                <w:rFonts w:ascii="Times New Roman" w:hAnsi="Times New Roman"/>
                <w:color w:val="000000"/>
                <w:spacing w:val="-2"/>
              </w:rPr>
              <w:t xml:space="preserve">prowadzane są </w:t>
            </w:r>
            <w:r>
              <w:rPr>
                <w:rFonts w:ascii="Times New Roman" w:hAnsi="Times New Roman"/>
                <w:color w:val="000000"/>
                <w:spacing w:val="-2"/>
              </w:rPr>
              <w:t>obciążenia</w:t>
            </w:r>
            <w:r w:rsidRPr="00653688">
              <w:rPr>
                <w:rFonts w:ascii="Times New Roman" w:hAnsi="Times New Roman"/>
                <w:color w:val="000000"/>
                <w:spacing w:val="-2"/>
              </w:rPr>
              <w:t xml:space="preserve"> poza bezwzględnie wymaganymi przez UE</w:t>
            </w:r>
            <w:r>
              <w:rPr>
                <w:rFonts w:ascii="Times New Roman" w:hAnsi="Times New Roman"/>
                <w:color w:val="000000"/>
                <w:spacing w:val="-2"/>
              </w:rPr>
              <w:t xml:space="preserve"> </w:t>
            </w:r>
            <w:r w:rsidRPr="008B4FE6">
              <w:rPr>
                <w:rFonts w:ascii="Times New Roman" w:hAnsi="Times New Roman"/>
                <w:color w:val="000000"/>
              </w:rPr>
              <w:t>(szczegóły w odwróconej tabeli zgodności</w:t>
            </w:r>
            <w:r>
              <w:rPr>
                <w:rFonts w:ascii="Times New Roman" w:hAnsi="Times New Roman"/>
                <w:color w:val="000000"/>
              </w:rPr>
              <w:t>).</w:t>
            </w:r>
          </w:p>
        </w:tc>
        <w:tc>
          <w:tcPr>
            <w:tcW w:w="5843" w:type="dxa"/>
            <w:gridSpan w:val="19"/>
            <w:shd w:val="clear" w:color="auto" w:fill="FFFFFF"/>
          </w:tcPr>
          <w:p w:rsidR="00250C27" w:rsidRDefault="00250C27" w:rsidP="009A7149">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8739B">
              <w:rPr>
                <w:rFonts w:ascii="Times New Roman" w:hAnsi="Times New Roman"/>
                <w:color w:val="000000"/>
              </w:rPr>
            </w:r>
            <w:r w:rsidR="0088739B">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tak</w:t>
            </w:r>
          </w:p>
          <w:p w:rsidR="00250C27" w:rsidRDefault="00250C27" w:rsidP="009A7149">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8739B">
              <w:rPr>
                <w:rFonts w:ascii="Times New Roman" w:hAnsi="Times New Roman"/>
                <w:color w:val="000000"/>
              </w:rPr>
            </w:r>
            <w:r w:rsidR="0088739B">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rsidR="00250C27" w:rsidRDefault="00250C27" w:rsidP="009A7149">
            <w:pPr>
              <w:spacing w:line="240" w:lineRule="auto"/>
              <w:rPr>
                <w:rFonts w:ascii="Times New Roman" w:hAnsi="Times New Roman"/>
                <w:color w:val="000000"/>
              </w:rPr>
            </w:pPr>
            <w:r>
              <w:rPr>
                <w:rFonts w:ascii="Times New Roman" w:hAnsi="Times New Roman"/>
                <w:color w:val="000000"/>
              </w:rPr>
              <w:t>X nie dotyczy</w:t>
            </w:r>
          </w:p>
        </w:tc>
      </w:tr>
      <w:tr w:rsidR="00250C27" w:rsidRPr="008B4FE6" w:rsidTr="00A523F4">
        <w:trPr>
          <w:trHeight w:val="1245"/>
        </w:trPr>
        <w:tc>
          <w:tcPr>
            <w:tcW w:w="5111" w:type="dxa"/>
            <w:gridSpan w:val="12"/>
            <w:shd w:val="clear" w:color="auto" w:fill="FFFFFF"/>
          </w:tcPr>
          <w:p w:rsidR="00250C27" w:rsidRPr="008B4FE6" w:rsidRDefault="00551DE3" w:rsidP="009A7149">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88739B">
              <w:rPr>
                <w:rFonts w:ascii="Times New Roman" w:hAnsi="Times New Roman"/>
                <w:color w:val="000000"/>
              </w:rPr>
            </w:r>
            <w:r w:rsidR="0088739B">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00250C27">
              <w:rPr>
                <w:rFonts w:ascii="Times New Roman" w:hAnsi="Times New Roman"/>
                <w:color w:val="000000"/>
              </w:rPr>
              <w:t xml:space="preserve"> </w:t>
            </w:r>
            <w:r w:rsidR="00250C27" w:rsidRPr="008B4FE6">
              <w:rPr>
                <w:rFonts w:ascii="Times New Roman" w:hAnsi="Times New Roman"/>
                <w:color w:val="000000"/>
                <w:spacing w:val="-2"/>
              </w:rPr>
              <w:t>zmniejszenie liczby dokumentów</w:t>
            </w:r>
            <w:r w:rsidR="00250C27">
              <w:rPr>
                <w:rFonts w:ascii="Times New Roman" w:hAnsi="Times New Roman"/>
                <w:color w:val="000000"/>
                <w:spacing w:val="-2"/>
              </w:rPr>
              <w:t xml:space="preserve"> </w:t>
            </w:r>
          </w:p>
          <w:p w:rsidR="00250C27" w:rsidRPr="008B4FE6" w:rsidRDefault="00551DE3" w:rsidP="009A7149">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88739B">
              <w:rPr>
                <w:rFonts w:ascii="Times New Roman" w:hAnsi="Times New Roman"/>
                <w:color w:val="000000"/>
              </w:rPr>
            </w:r>
            <w:r w:rsidR="0088739B">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00250C27">
              <w:rPr>
                <w:rFonts w:ascii="Times New Roman" w:hAnsi="Times New Roman"/>
                <w:color w:val="000000"/>
              </w:rPr>
              <w:t xml:space="preserve"> </w:t>
            </w:r>
            <w:r w:rsidR="00250C27" w:rsidRPr="008B4FE6">
              <w:rPr>
                <w:rFonts w:ascii="Times New Roman" w:hAnsi="Times New Roman"/>
                <w:color w:val="000000"/>
                <w:spacing w:val="-2"/>
              </w:rPr>
              <w:t>zmniejszenie liczby procedur</w:t>
            </w:r>
          </w:p>
          <w:p w:rsidR="00250C27" w:rsidRDefault="00551DE3" w:rsidP="009A7149">
            <w:pPr>
              <w:spacing w:line="240" w:lineRule="auto"/>
              <w:rPr>
                <w:rFonts w:ascii="Times New Roman" w:hAnsi="Times New Roman"/>
                <w:color w:val="000000"/>
                <w:spacing w:val="-2"/>
              </w:rPr>
            </w:pPr>
            <w:r>
              <w:rPr>
                <w:rFonts w:ascii="Times New Roman" w:hAnsi="Times New Roman"/>
                <w:color w:val="000000"/>
              </w:rPr>
              <w:t>X</w:t>
            </w:r>
            <w:r w:rsidRPr="008B4FE6">
              <w:rPr>
                <w:rFonts w:ascii="Times New Roman" w:hAnsi="Times New Roman"/>
                <w:color w:val="000000"/>
                <w:spacing w:val="-2"/>
              </w:rPr>
              <w:t xml:space="preserve"> </w:t>
            </w:r>
            <w:r>
              <w:rPr>
                <w:rFonts w:ascii="Times New Roman" w:hAnsi="Times New Roman"/>
                <w:color w:val="000000"/>
                <w:spacing w:val="-2"/>
              </w:rPr>
              <w:t xml:space="preserve">  </w:t>
            </w:r>
            <w:r w:rsidR="00250C27" w:rsidRPr="008B4FE6">
              <w:rPr>
                <w:rFonts w:ascii="Times New Roman" w:hAnsi="Times New Roman"/>
                <w:color w:val="000000"/>
                <w:spacing w:val="-2"/>
              </w:rPr>
              <w:t>skrócenie czasu</w:t>
            </w:r>
            <w:r w:rsidR="00250C27">
              <w:rPr>
                <w:rFonts w:ascii="Times New Roman" w:hAnsi="Times New Roman"/>
                <w:color w:val="000000"/>
                <w:spacing w:val="-2"/>
              </w:rPr>
              <w:t xml:space="preserve"> na załatwienie sprawy</w:t>
            </w:r>
          </w:p>
          <w:p w:rsidR="00250C27" w:rsidRPr="008B4FE6" w:rsidRDefault="00250C27" w:rsidP="009A7149">
            <w:pPr>
              <w:spacing w:line="240" w:lineRule="auto"/>
              <w:rPr>
                <w:rFonts w:ascii="Times New Roman" w:hAnsi="Times New Roman"/>
                <w:b/>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8739B">
              <w:rPr>
                <w:rFonts w:ascii="Times New Roman" w:hAnsi="Times New Roman"/>
                <w:color w:val="000000"/>
              </w:rPr>
            </w:r>
            <w:r w:rsidR="0088739B">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tc>
        <w:tc>
          <w:tcPr>
            <w:tcW w:w="5843" w:type="dxa"/>
            <w:gridSpan w:val="19"/>
            <w:shd w:val="clear" w:color="auto" w:fill="FFFFFF"/>
          </w:tcPr>
          <w:p w:rsidR="00250C27" w:rsidRPr="008B4FE6" w:rsidRDefault="00250C27" w:rsidP="009A7149">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8739B">
              <w:rPr>
                <w:rFonts w:ascii="Times New Roman" w:hAnsi="Times New Roman"/>
                <w:color w:val="000000"/>
              </w:rPr>
            </w:r>
            <w:r w:rsidR="0088739B">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zwiększenie liczby dokumentów</w:t>
            </w:r>
          </w:p>
          <w:p w:rsidR="00250C27" w:rsidRPr="008B4FE6" w:rsidRDefault="00551DE3" w:rsidP="009A7149">
            <w:pPr>
              <w:spacing w:line="240" w:lineRule="auto"/>
              <w:rPr>
                <w:rFonts w:ascii="Times New Roman" w:hAnsi="Times New Roman"/>
                <w:color w:val="000000"/>
                <w:spacing w:val="-2"/>
              </w:rPr>
            </w:pPr>
            <w:r>
              <w:rPr>
                <w:rFonts w:ascii="Times New Roman" w:hAnsi="Times New Roman"/>
                <w:color w:val="000000"/>
              </w:rPr>
              <w:t>X</w:t>
            </w:r>
            <w:r w:rsidRPr="008B4FE6">
              <w:rPr>
                <w:rFonts w:ascii="Times New Roman" w:hAnsi="Times New Roman"/>
                <w:color w:val="000000"/>
                <w:spacing w:val="-2"/>
              </w:rPr>
              <w:t xml:space="preserve"> </w:t>
            </w:r>
            <w:r>
              <w:rPr>
                <w:rFonts w:ascii="Times New Roman" w:hAnsi="Times New Roman"/>
                <w:color w:val="000000"/>
                <w:spacing w:val="-2"/>
              </w:rPr>
              <w:t xml:space="preserve">  </w:t>
            </w:r>
            <w:r w:rsidR="00250C27" w:rsidRPr="008B4FE6">
              <w:rPr>
                <w:rFonts w:ascii="Times New Roman" w:hAnsi="Times New Roman"/>
                <w:color w:val="000000"/>
                <w:spacing w:val="-2"/>
              </w:rPr>
              <w:t>zwiększenie liczby procedur</w:t>
            </w:r>
          </w:p>
          <w:p w:rsidR="00250C27" w:rsidRPr="008B4FE6" w:rsidRDefault="00250C27" w:rsidP="009A7149">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8739B">
              <w:rPr>
                <w:rFonts w:ascii="Times New Roman" w:hAnsi="Times New Roman"/>
                <w:color w:val="000000"/>
              </w:rPr>
            </w:r>
            <w:r w:rsidR="0088739B">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wydłużenie czasu</w:t>
            </w:r>
            <w:r>
              <w:rPr>
                <w:rFonts w:ascii="Times New Roman" w:hAnsi="Times New Roman"/>
                <w:color w:val="000000"/>
                <w:spacing w:val="-2"/>
              </w:rPr>
              <w:t xml:space="preserve"> na załatwienie sprawy</w:t>
            </w:r>
          </w:p>
          <w:p w:rsidR="00250C27" w:rsidRPr="008B4FE6" w:rsidRDefault="00250C27" w:rsidP="009A7149">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8739B">
              <w:rPr>
                <w:rFonts w:ascii="Times New Roman" w:hAnsi="Times New Roman"/>
                <w:color w:val="000000"/>
              </w:rPr>
            </w:r>
            <w:r w:rsidR="0088739B">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inne:</w:t>
            </w:r>
            <w:r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p w:rsidR="00250C27" w:rsidRPr="008B4FE6" w:rsidRDefault="00250C27" w:rsidP="009A7149">
            <w:pPr>
              <w:spacing w:line="240" w:lineRule="auto"/>
              <w:rPr>
                <w:rFonts w:ascii="Times New Roman" w:hAnsi="Times New Roman"/>
                <w:color w:val="000000"/>
              </w:rPr>
            </w:pPr>
          </w:p>
        </w:tc>
      </w:tr>
      <w:tr w:rsidR="00250C27" w:rsidRPr="008B4FE6" w:rsidTr="00A523F4">
        <w:trPr>
          <w:trHeight w:val="870"/>
        </w:trPr>
        <w:tc>
          <w:tcPr>
            <w:tcW w:w="5111" w:type="dxa"/>
            <w:gridSpan w:val="12"/>
            <w:shd w:val="clear" w:color="auto" w:fill="FFFFFF"/>
          </w:tcPr>
          <w:p w:rsidR="00250C27" w:rsidRPr="008B4FE6" w:rsidRDefault="00250C27" w:rsidP="009A7149">
            <w:pPr>
              <w:spacing w:line="240" w:lineRule="auto"/>
              <w:rPr>
                <w:rFonts w:ascii="Times New Roman" w:hAnsi="Times New Roman"/>
                <w:color w:val="000000"/>
              </w:rPr>
            </w:pPr>
            <w:r>
              <w:rPr>
                <w:rFonts w:ascii="Times New Roman" w:hAnsi="Times New Roman"/>
                <w:color w:val="000000"/>
                <w:spacing w:val="-2"/>
              </w:rPr>
              <w:t>W</w:t>
            </w:r>
            <w:r w:rsidRPr="00653688">
              <w:rPr>
                <w:rFonts w:ascii="Times New Roman" w:hAnsi="Times New Roman"/>
                <w:color w:val="000000"/>
                <w:spacing w:val="-2"/>
              </w:rPr>
              <w:t>prowadzane</w:t>
            </w:r>
            <w:r>
              <w:rPr>
                <w:rFonts w:ascii="Times New Roman" w:hAnsi="Times New Roman"/>
                <w:color w:val="000000"/>
                <w:spacing w:val="-2"/>
              </w:rPr>
              <w:t xml:space="preserve"> obciążenia</w:t>
            </w:r>
            <w:r w:rsidRPr="00653688">
              <w:rPr>
                <w:rFonts w:ascii="Times New Roman" w:hAnsi="Times New Roman"/>
                <w:color w:val="000000"/>
                <w:spacing w:val="-2"/>
              </w:rPr>
              <w:t xml:space="preserve"> są </w:t>
            </w:r>
            <w:r>
              <w:rPr>
                <w:rFonts w:ascii="Times New Roman" w:hAnsi="Times New Roman"/>
                <w:color w:val="000000"/>
                <w:spacing w:val="-2"/>
              </w:rPr>
              <w:t xml:space="preserve">przystosowane do ich elektronizacji. </w:t>
            </w:r>
          </w:p>
        </w:tc>
        <w:tc>
          <w:tcPr>
            <w:tcW w:w="5843" w:type="dxa"/>
            <w:gridSpan w:val="19"/>
            <w:shd w:val="clear" w:color="auto" w:fill="FFFFFF"/>
          </w:tcPr>
          <w:p w:rsidR="00250C27" w:rsidRDefault="00250C27" w:rsidP="009A7149">
            <w:pPr>
              <w:spacing w:line="240" w:lineRule="auto"/>
              <w:rPr>
                <w:rFonts w:ascii="Times New Roman" w:hAnsi="Times New Roman"/>
                <w:color w:val="000000"/>
              </w:rPr>
            </w:pPr>
            <w:r>
              <w:rPr>
                <w:rFonts w:ascii="Times New Roman" w:hAnsi="Times New Roman"/>
                <w:color w:val="000000"/>
              </w:rPr>
              <w:t>X   tak</w:t>
            </w:r>
          </w:p>
          <w:p w:rsidR="00250C27" w:rsidRDefault="00250C27" w:rsidP="009A7149">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8739B">
              <w:rPr>
                <w:rFonts w:ascii="Times New Roman" w:hAnsi="Times New Roman"/>
                <w:color w:val="000000"/>
              </w:rPr>
            </w:r>
            <w:r w:rsidR="0088739B">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w:t>
            </w:r>
          </w:p>
          <w:p w:rsidR="00250C27" w:rsidRDefault="00250C27" w:rsidP="009A7149">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8739B">
              <w:rPr>
                <w:rFonts w:ascii="Times New Roman" w:hAnsi="Times New Roman"/>
                <w:color w:val="000000"/>
              </w:rPr>
            </w:r>
            <w:r w:rsidR="0088739B">
              <w:rPr>
                <w:rFonts w:ascii="Times New Roman" w:hAnsi="Times New Roman"/>
                <w:color w:val="000000"/>
              </w:rPr>
              <w:fldChar w:fldCharType="separate"/>
            </w:r>
            <w:r w:rsidRPr="008B4FE6">
              <w:rPr>
                <w:rFonts w:ascii="Times New Roman" w:hAnsi="Times New Roman"/>
                <w:color w:val="000000"/>
              </w:rPr>
              <w:fldChar w:fldCharType="end"/>
            </w:r>
            <w:r>
              <w:rPr>
                <w:rFonts w:ascii="Times New Roman" w:hAnsi="Times New Roman"/>
                <w:color w:val="000000"/>
              </w:rPr>
              <w:t xml:space="preserve">  nie dotyczy</w:t>
            </w:r>
          </w:p>
          <w:p w:rsidR="00250C27" w:rsidRPr="008B4FE6" w:rsidRDefault="00250C27" w:rsidP="009A7149">
            <w:pPr>
              <w:spacing w:line="240" w:lineRule="auto"/>
              <w:rPr>
                <w:rFonts w:ascii="Times New Roman" w:hAnsi="Times New Roman"/>
                <w:color w:val="000000"/>
              </w:rPr>
            </w:pPr>
          </w:p>
        </w:tc>
      </w:tr>
      <w:tr w:rsidR="00250C27" w:rsidRPr="008B4FE6" w:rsidTr="00A523F4">
        <w:trPr>
          <w:trHeight w:val="630"/>
        </w:trPr>
        <w:tc>
          <w:tcPr>
            <w:tcW w:w="10954" w:type="dxa"/>
            <w:gridSpan w:val="31"/>
            <w:shd w:val="clear" w:color="auto" w:fill="FFFFFF"/>
          </w:tcPr>
          <w:p w:rsidR="00250C27" w:rsidRDefault="00250C27" w:rsidP="009A7149">
            <w:pPr>
              <w:spacing w:line="240" w:lineRule="auto"/>
              <w:jc w:val="both"/>
              <w:rPr>
                <w:rFonts w:ascii="Times New Roman" w:hAnsi="Times New Roman"/>
                <w:color w:val="000000"/>
              </w:rPr>
            </w:pPr>
            <w:r>
              <w:rPr>
                <w:rFonts w:ascii="Times New Roman" w:hAnsi="Times New Roman"/>
                <w:color w:val="000000"/>
              </w:rPr>
              <w:t>Komentarz:</w:t>
            </w:r>
          </w:p>
          <w:p w:rsidR="00250C27" w:rsidRPr="008B4FE6" w:rsidRDefault="00250C27" w:rsidP="00551DE3">
            <w:pPr>
              <w:spacing w:line="240" w:lineRule="auto"/>
              <w:jc w:val="both"/>
              <w:rPr>
                <w:rFonts w:ascii="Times New Roman" w:hAnsi="Times New Roman"/>
                <w:color w:val="000000"/>
              </w:rPr>
            </w:pPr>
          </w:p>
        </w:tc>
      </w:tr>
      <w:tr w:rsidR="00250C27" w:rsidRPr="008B4FE6" w:rsidTr="00A523F4">
        <w:trPr>
          <w:trHeight w:val="142"/>
        </w:trPr>
        <w:tc>
          <w:tcPr>
            <w:tcW w:w="10954" w:type="dxa"/>
            <w:gridSpan w:val="31"/>
            <w:shd w:val="clear" w:color="auto" w:fill="99CCFF"/>
          </w:tcPr>
          <w:p w:rsidR="00250C27" w:rsidRPr="008B4FE6" w:rsidRDefault="00250C27" w:rsidP="009A7149">
            <w:pPr>
              <w:numPr>
                <w:ilvl w:val="0"/>
                <w:numId w:val="3"/>
              </w:numPr>
              <w:spacing w:line="240" w:lineRule="auto"/>
              <w:jc w:val="both"/>
              <w:rPr>
                <w:rFonts w:ascii="Times New Roman" w:hAnsi="Times New Roman"/>
                <w:b/>
                <w:color w:val="000000"/>
              </w:rPr>
            </w:pPr>
            <w:r w:rsidRPr="008B4FE6">
              <w:rPr>
                <w:rFonts w:ascii="Times New Roman" w:hAnsi="Times New Roman"/>
                <w:b/>
                <w:color w:val="000000"/>
              </w:rPr>
              <w:t xml:space="preserve">Wpływ na rynek pracy </w:t>
            </w:r>
          </w:p>
        </w:tc>
      </w:tr>
      <w:tr w:rsidR="00250C27" w:rsidRPr="008B4FE6" w:rsidTr="00A523F4">
        <w:trPr>
          <w:trHeight w:val="142"/>
        </w:trPr>
        <w:tc>
          <w:tcPr>
            <w:tcW w:w="10954" w:type="dxa"/>
            <w:gridSpan w:val="31"/>
            <w:shd w:val="clear" w:color="auto" w:fill="auto"/>
          </w:tcPr>
          <w:p w:rsidR="00250C27" w:rsidRDefault="00250C27" w:rsidP="009A7149">
            <w:pPr>
              <w:spacing w:line="240" w:lineRule="auto"/>
              <w:jc w:val="both"/>
              <w:rPr>
                <w:rFonts w:ascii="Times New Roman" w:hAnsi="Times New Roman"/>
                <w:color w:val="000000"/>
              </w:rPr>
            </w:pPr>
          </w:p>
          <w:p w:rsidR="00250C27" w:rsidRPr="008B4FE6" w:rsidRDefault="00250C27" w:rsidP="009A7149">
            <w:pPr>
              <w:spacing w:line="240" w:lineRule="auto"/>
              <w:jc w:val="both"/>
              <w:rPr>
                <w:rFonts w:ascii="Times New Roman" w:hAnsi="Times New Roman"/>
                <w:color w:val="000000"/>
              </w:rPr>
            </w:pPr>
            <w:r>
              <w:rPr>
                <w:rFonts w:ascii="Times New Roman" w:hAnsi="Times New Roman"/>
                <w:color w:val="000000"/>
              </w:rPr>
              <w:t xml:space="preserve">Projektowane zmiany prawa nie mają wpływu na rynek pracy. </w:t>
            </w:r>
          </w:p>
          <w:p w:rsidR="00250C27" w:rsidRPr="008B4FE6" w:rsidRDefault="00250C27" w:rsidP="009A7149">
            <w:pPr>
              <w:spacing w:line="240" w:lineRule="auto"/>
              <w:jc w:val="both"/>
              <w:rPr>
                <w:rFonts w:ascii="Times New Roman" w:hAnsi="Times New Roman"/>
                <w:color w:val="000000"/>
              </w:rPr>
            </w:pPr>
          </w:p>
        </w:tc>
      </w:tr>
      <w:tr w:rsidR="00250C27" w:rsidRPr="008B4FE6" w:rsidTr="00A523F4">
        <w:trPr>
          <w:trHeight w:val="142"/>
        </w:trPr>
        <w:tc>
          <w:tcPr>
            <w:tcW w:w="10954" w:type="dxa"/>
            <w:gridSpan w:val="31"/>
            <w:shd w:val="clear" w:color="auto" w:fill="99CCFF"/>
          </w:tcPr>
          <w:p w:rsidR="00250C27" w:rsidRPr="008B4FE6" w:rsidRDefault="00250C27" w:rsidP="009A7149">
            <w:pPr>
              <w:numPr>
                <w:ilvl w:val="0"/>
                <w:numId w:val="3"/>
              </w:numPr>
              <w:spacing w:line="240" w:lineRule="auto"/>
              <w:jc w:val="both"/>
              <w:rPr>
                <w:rFonts w:ascii="Times New Roman" w:hAnsi="Times New Roman"/>
                <w:b/>
                <w:color w:val="000000"/>
              </w:rPr>
            </w:pPr>
            <w:r w:rsidRPr="008B4FE6">
              <w:rPr>
                <w:rFonts w:ascii="Times New Roman" w:hAnsi="Times New Roman"/>
                <w:b/>
                <w:color w:val="000000"/>
              </w:rPr>
              <w:t>Wpływ na pozostałe obszary</w:t>
            </w:r>
          </w:p>
        </w:tc>
      </w:tr>
      <w:tr w:rsidR="00250C27" w:rsidRPr="008B4FE6" w:rsidTr="00A523F4">
        <w:trPr>
          <w:trHeight w:val="1031"/>
        </w:trPr>
        <w:tc>
          <w:tcPr>
            <w:tcW w:w="3547" w:type="dxa"/>
            <w:gridSpan w:val="5"/>
            <w:shd w:val="clear" w:color="auto" w:fill="FFFFFF"/>
          </w:tcPr>
          <w:p w:rsidR="00250C27" w:rsidRPr="008B4FE6" w:rsidRDefault="00250C27" w:rsidP="009A7149">
            <w:pPr>
              <w:spacing w:line="240" w:lineRule="auto"/>
              <w:rPr>
                <w:rFonts w:ascii="Times New Roman" w:hAnsi="Times New Roman"/>
                <w:color w:val="000000"/>
              </w:rPr>
            </w:pPr>
          </w:p>
          <w:p w:rsidR="00250C27" w:rsidRPr="008B4FE6" w:rsidRDefault="00250C27" w:rsidP="009A7149">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8739B">
              <w:rPr>
                <w:rFonts w:ascii="Times New Roman" w:hAnsi="Times New Roman"/>
                <w:color w:val="000000"/>
              </w:rPr>
            </w:r>
            <w:r w:rsidR="0088739B">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środowisko naturalne</w:t>
            </w:r>
          </w:p>
          <w:p w:rsidR="00250C27" w:rsidRDefault="00250C27" w:rsidP="009A7149">
            <w:pPr>
              <w:spacing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88739B">
              <w:rPr>
                <w:rFonts w:ascii="Times New Roman" w:hAnsi="Times New Roman"/>
                <w:color w:val="000000"/>
              </w:rPr>
            </w:r>
            <w:r w:rsidR="0088739B">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rPr>
              <w:t>sytuacja i rozwój regionalny</w:t>
            </w:r>
          </w:p>
          <w:p w:rsidR="00250C27" w:rsidRPr="008B4FE6" w:rsidRDefault="00250C27" w:rsidP="009A7149">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8739B">
              <w:rPr>
                <w:rFonts w:ascii="Times New Roman" w:hAnsi="Times New Roman"/>
                <w:color w:val="000000"/>
              </w:rPr>
            </w:r>
            <w:r w:rsidR="0088739B">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 xml:space="preserve">inne: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noProof/>
                <w:color w:val="000000"/>
              </w:rPr>
              <w:t> </w:t>
            </w:r>
            <w:r w:rsidRPr="008B4FE6">
              <w:rPr>
                <w:rFonts w:ascii="Times New Roman" w:hAnsi="Times New Roman"/>
                <w:color w:val="000000"/>
              </w:rPr>
              <w:fldChar w:fldCharType="end"/>
            </w:r>
          </w:p>
        </w:tc>
        <w:tc>
          <w:tcPr>
            <w:tcW w:w="3687" w:type="dxa"/>
            <w:gridSpan w:val="16"/>
            <w:shd w:val="clear" w:color="auto" w:fill="FFFFFF"/>
          </w:tcPr>
          <w:p w:rsidR="00250C27" w:rsidRPr="008B4FE6" w:rsidRDefault="00250C27" w:rsidP="009A7149">
            <w:pPr>
              <w:spacing w:line="240" w:lineRule="auto"/>
              <w:rPr>
                <w:rFonts w:ascii="Times New Roman" w:hAnsi="Times New Roman"/>
                <w:color w:val="000000"/>
              </w:rPr>
            </w:pPr>
          </w:p>
          <w:p w:rsidR="00250C27" w:rsidRPr="008B4FE6" w:rsidRDefault="00250C27" w:rsidP="009A7149">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8739B">
              <w:rPr>
                <w:rFonts w:ascii="Times New Roman" w:hAnsi="Times New Roman"/>
                <w:color w:val="000000"/>
              </w:rPr>
            </w:r>
            <w:r w:rsidR="0088739B">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demografia</w:t>
            </w:r>
          </w:p>
          <w:p w:rsidR="00250C27" w:rsidRPr="008B4FE6" w:rsidRDefault="00250C27" w:rsidP="009A7149">
            <w:pPr>
              <w:spacing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Pr="008B4FE6">
              <w:rPr>
                <w:rFonts w:ascii="Times New Roman" w:hAnsi="Times New Roman"/>
                <w:color w:val="000000"/>
              </w:rPr>
              <w:instrText xml:space="preserve"> FORMCHECKBOX </w:instrText>
            </w:r>
            <w:r w:rsidR="0088739B">
              <w:rPr>
                <w:rFonts w:ascii="Times New Roman" w:hAnsi="Times New Roman"/>
                <w:color w:val="000000"/>
              </w:rPr>
            </w:r>
            <w:r w:rsidR="0088739B">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Pr>
                <w:rFonts w:ascii="Times New Roman" w:hAnsi="Times New Roman"/>
                <w:color w:val="000000"/>
              </w:rPr>
              <w:t>mienie państwowe</w:t>
            </w:r>
          </w:p>
        </w:tc>
        <w:tc>
          <w:tcPr>
            <w:tcW w:w="3720" w:type="dxa"/>
            <w:gridSpan w:val="10"/>
            <w:shd w:val="clear" w:color="auto" w:fill="FFFFFF"/>
          </w:tcPr>
          <w:p w:rsidR="00250C27" w:rsidRPr="008B4FE6" w:rsidRDefault="00250C27" w:rsidP="006A701A">
            <w:pPr>
              <w:spacing w:line="240" w:lineRule="auto"/>
              <w:rPr>
                <w:rFonts w:ascii="Times New Roman" w:hAnsi="Times New Roman"/>
                <w:color w:val="000000"/>
              </w:rPr>
            </w:pPr>
          </w:p>
          <w:p w:rsidR="00250C27" w:rsidRDefault="00250C27" w:rsidP="006A701A">
            <w:pPr>
              <w:spacing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8739B">
              <w:rPr>
                <w:rFonts w:ascii="Times New Roman" w:hAnsi="Times New Roman"/>
                <w:color w:val="000000"/>
              </w:rPr>
            </w:r>
            <w:r w:rsidR="0088739B">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sidRPr="008B4FE6">
              <w:rPr>
                <w:rFonts w:ascii="Times New Roman" w:hAnsi="Times New Roman"/>
                <w:color w:val="000000"/>
                <w:spacing w:val="-2"/>
              </w:rPr>
              <w:t>informatyzacja</w:t>
            </w:r>
          </w:p>
          <w:p w:rsidR="00250C27" w:rsidRPr="008B4FE6" w:rsidRDefault="00250C27" w:rsidP="006A701A">
            <w:pPr>
              <w:spacing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Pr="008B4FE6">
              <w:rPr>
                <w:rFonts w:ascii="Times New Roman" w:hAnsi="Times New Roman"/>
                <w:color w:val="000000"/>
              </w:rPr>
              <w:instrText xml:space="preserve"> FORMCHECKBOX </w:instrText>
            </w:r>
            <w:r w:rsidR="0088739B">
              <w:rPr>
                <w:rFonts w:ascii="Times New Roman" w:hAnsi="Times New Roman"/>
                <w:color w:val="000000"/>
              </w:rPr>
            </w:r>
            <w:r w:rsidR="0088739B">
              <w:rPr>
                <w:rFonts w:ascii="Times New Roman" w:hAnsi="Times New Roman"/>
                <w:color w:val="000000"/>
              </w:rPr>
              <w:fldChar w:fldCharType="separate"/>
            </w:r>
            <w:r w:rsidRPr="008B4FE6">
              <w:rPr>
                <w:rFonts w:ascii="Times New Roman" w:hAnsi="Times New Roman"/>
                <w:color w:val="000000"/>
              </w:rPr>
              <w:fldChar w:fldCharType="end"/>
            </w:r>
            <w:r w:rsidRPr="008B4FE6">
              <w:rPr>
                <w:rFonts w:ascii="Times New Roman" w:hAnsi="Times New Roman"/>
                <w:color w:val="000000"/>
                <w:sz w:val="20"/>
                <w:szCs w:val="20"/>
              </w:rPr>
              <w:t xml:space="preserve"> </w:t>
            </w:r>
            <w:r>
              <w:rPr>
                <w:rFonts w:ascii="Times New Roman" w:hAnsi="Times New Roman"/>
                <w:color w:val="000000"/>
                <w:spacing w:val="-2"/>
              </w:rPr>
              <w:t>zdrowie</w:t>
            </w:r>
          </w:p>
        </w:tc>
      </w:tr>
      <w:tr w:rsidR="00250C27" w:rsidRPr="008B4FE6" w:rsidTr="00A523F4">
        <w:trPr>
          <w:trHeight w:val="712"/>
        </w:trPr>
        <w:tc>
          <w:tcPr>
            <w:tcW w:w="2243" w:type="dxa"/>
            <w:gridSpan w:val="2"/>
            <w:shd w:val="clear" w:color="auto" w:fill="FFFFFF"/>
            <w:vAlign w:val="center"/>
          </w:tcPr>
          <w:p w:rsidR="00250C27" w:rsidRPr="008B4FE6" w:rsidRDefault="00250C27" w:rsidP="009A7149">
            <w:pPr>
              <w:spacing w:line="240" w:lineRule="auto"/>
              <w:rPr>
                <w:rFonts w:ascii="Times New Roman" w:hAnsi="Times New Roman"/>
                <w:color w:val="000000"/>
              </w:rPr>
            </w:pPr>
            <w:r w:rsidRPr="008B4FE6">
              <w:rPr>
                <w:rFonts w:ascii="Times New Roman" w:hAnsi="Times New Roman"/>
                <w:color w:val="000000"/>
              </w:rPr>
              <w:t>Omówienie wpływu</w:t>
            </w:r>
          </w:p>
        </w:tc>
        <w:tc>
          <w:tcPr>
            <w:tcW w:w="8711" w:type="dxa"/>
            <w:gridSpan w:val="29"/>
            <w:shd w:val="clear" w:color="auto" w:fill="FFFFFF"/>
            <w:vAlign w:val="center"/>
          </w:tcPr>
          <w:p w:rsidR="00250C27" w:rsidRPr="008B4FE6" w:rsidRDefault="00250C27" w:rsidP="009A7149">
            <w:pPr>
              <w:spacing w:line="240" w:lineRule="auto"/>
              <w:jc w:val="both"/>
              <w:rPr>
                <w:rFonts w:ascii="Times New Roman" w:hAnsi="Times New Roman"/>
                <w:color w:val="000000"/>
                <w:spacing w:val="-2"/>
              </w:rPr>
            </w:pPr>
            <w:r>
              <w:rPr>
                <w:rFonts w:ascii="Times New Roman" w:hAnsi="Times New Roman"/>
                <w:color w:val="000000"/>
              </w:rPr>
              <w:t>Projektowane zmiany prawa nie mają wpływu na wskazane obszary.</w:t>
            </w:r>
          </w:p>
        </w:tc>
      </w:tr>
      <w:tr w:rsidR="00250C27" w:rsidRPr="008B4FE6" w:rsidTr="00A523F4">
        <w:trPr>
          <w:trHeight w:val="142"/>
        </w:trPr>
        <w:tc>
          <w:tcPr>
            <w:tcW w:w="10954" w:type="dxa"/>
            <w:gridSpan w:val="31"/>
            <w:shd w:val="clear" w:color="auto" w:fill="99CCFF"/>
          </w:tcPr>
          <w:p w:rsidR="00250C27" w:rsidRPr="00627221" w:rsidRDefault="00250C27" w:rsidP="009A7149">
            <w:pPr>
              <w:numPr>
                <w:ilvl w:val="0"/>
                <w:numId w:val="3"/>
              </w:numPr>
              <w:spacing w:line="240" w:lineRule="auto"/>
              <w:ind w:left="318" w:hanging="284"/>
              <w:jc w:val="both"/>
              <w:rPr>
                <w:rFonts w:ascii="Times New Roman" w:hAnsi="Times New Roman"/>
                <w:b/>
              </w:rPr>
            </w:pPr>
            <w:r>
              <w:rPr>
                <w:rFonts w:ascii="Times New Roman" w:hAnsi="Times New Roman"/>
                <w:b/>
                <w:spacing w:val="-2"/>
                <w:sz w:val="21"/>
                <w:szCs w:val="21"/>
              </w:rPr>
              <w:t>Planowane w</w:t>
            </w:r>
            <w:r w:rsidRPr="00627221">
              <w:rPr>
                <w:rFonts w:ascii="Times New Roman" w:hAnsi="Times New Roman"/>
                <w:b/>
                <w:spacing w:val="-2"/>
                <w:sz w:val="21"/>
                <w:szCs w:val="21"/>
              </w:rPr>
              <w:t>ykonani</w:t>
            </w:r>
            <w:r>
              <w:rPr>
                <w:rFonts w:ascii="Times New Roman" w:hAnsi="Times New Roman"/>
                <w:b/>
                <w:spacing w:val="-2"/>
                <w:sz w:val="21"/>
                <w:szCs w:val="21"/>
              </w:rPr>
              <w:t>e</w:t>
            </w:r>
            <w:r w:rsidRPr="00627221">
              <w:rPr>
                <w:rFonts w:ascii="Times New Roman" w:hAnsi="Times New Roman"/>
                <w:b/>
                <w:spacing w:val="-2"/>
                <w:sz w:val="21"/>
                <w:szCs w:val="21"/>
              </w:rPr>
              <w:t xml:space="preserve"> przepisów aktu prawnego</w:t>
            </w:r>
          </w:p>
        </w:tc>
      </w:tr>
      <w:tr w:rsidR="00250C27" w:rsidRPr="008B4FE6" w:rsidTr="00A523F4">
        <w:trPr>
          <w:trHeight w:val="142"/>
        </w:trPr>
        <w:tc>
          <w:tcPr>
            <w:tcW w:w="10954" w:type="dxa"/>
            <w:gridSpan w:val="31"/>
            <w:shd w:val="clear" w:color="auto" w:fill="FFFFFF"/>
          </w:tcPr>
          <w:p w:rsidR="00250C27" w:rsidRPr="00960CE2" w:rsidRDefault="00250C27" w:rsidP="00960CE2">
            <w:pPr>
              <w:spacing w:line="360" w:lineRule="auto"/>
              <w:rPr>
                <w:rFonts w:ascii="Times New Roman" w:hAnsi="Times New Roman"/>
                <w:spacing w:val="-2"/>
                <w:sz w:val="24"/>
                <w:szCs w:val="24"/>
              </w:rPr>
            </w:pPr>
            <w:r w:rsidRPr="00960CE2">
              <w:rPr>
                <w:rFonts w:ascii="Times New Roman" w:hAnsi="Times New Roman"/>
                <w:spacing w:val="-2"/>
                <w:sz w:val="24"/>
                <w:szCs w:val="24"/>
              </w:rPr>
              <w:t xml:space="preserve">Rozwiązanie problemów zidentyfikowanych w pkt 1 powinno nastąpić po wejściu w życie proponowanych zmian prawa. </w:t>
            </w:r>
          </w:p>
          <w:p w:rsidR="00250C27" w:rsidRPr="00FD33CE" w:rsidRDefault="00250C27" w:rsidP="00960CE2">
            <w:pPr>
              <w:spacing w:line="360" w:lineRule="auto"/>
              <w:rPr>
                <w:rFonts w:ascii="Times New Roman" w:hAnsi="Times New Roman"/>
                <w:spacing w:val="-2"/>
              </w:rPr>
            </w:pPr>
            <w:r w:rsidRPr="00960CE2">
              <w:rPr>
                <w:rFonts w:ascii="Times New Roman" w:hAnsi="Times New Roman"/>
                <w:sz w:val="24"/>
                <w:szCs w:val="24"/>
              </w:rPr>
              <w:t xml:space="preserve">Proponuje się, aby rozporządzenie weszło w życie z dniem </w:t>
            </w:r>
            <w:r w:rsidR="004F2E8E" w:rsidRPr="00960CE2">
              <w:rPr>
                <w:rFonts w:ascii="Times New Roman" w:hAnsi="Times New Roman"/>
                <w:sz w:val="24"/>
                <w:szCs w:val="24"/>
              </w:rPr>
              <w:t xml:space="preserve">1 stycznia 2019 r. </w:t>
            </w:r>
          </w:p>
        </w:tc>
      </w:tr>
      <w:tr w:rsidR="00250C27" w:rsidRPr="008B4FE6" w:rsidTr="00A523F4">
        <w:trPr>
          <w:trHeight w:val="142"/>
        </w:trPr>
        <w:tc>
          <w:tcPr>
            <w:tcW w:w="10954" w:type="dxa"/>
            <w:gridSpan w:val="31"/>
            <w:shd w:val="clear" w:color="auto" w:fill="99CCFF"/>
          </w:tcPr>
          <w:p w:rsidR="00250C27" w:rsidRPr="008B4FE6" w:rsidRDefault="00250C27" w:rsidP="009A7149">
            <w:pPr>
              <w:numPr>
                <w:ilvl w:val="0"/>
                <w:numId w:val="3"/>
              </w:numPr>
              <w:spacing w:line="240" w:lineRule="auto"/>
              <w:ind w:left="318" w:hanging="284"/>
              <w:jc w:val="both"/>
              <w:rPr>
                <w:rFonts w:ascii="Times New Roman" w:hAnsi="Times New Roman"/>
                <w:b/>
                <w:color w:val="000000"/>
              </w:rPr>
            </w:pPr>
            <w:r w:rsidRPr="008B4FE6">
              <w:rPr>
                <w:rFonts w:ascii="Times New Roman" w:hAnsi="Times New Roman"/>
                <w:b/>
                <w:color w:val="000000"/>
              </w:rPr>
              <w:t xml:space="preserve"> </w:t>
            </w:r>
            <w:r>
              <w:rPr>
                <w:rFonts w:ascii="Times New Roman" w:hAnsi="Times New Roman"/>
                <w:b/>
                <w:spacing w:val="-2"/>
                <w:sz w:val="21"/>
                <w:szCs w:val="21"/>
              </w:rPr>
              <w:t xml:space="preserve">W jaki sposób i kiedy </w:t>
            </w:r>
            <w:r w:rsidRPr="0063060B">
              <w:rPr>
                <w:rFonts w:ascii="Times New Roman" w:hAnsi="Times New Roman"/>
                <w:b/>
                <w:spacing w:val="-2"/>
                <w:sz w:val="21"/>
                <w:szCs w:val="21"/>
              </w:rPr>
              <w:t xml:space="preserve">nastąpi ewaluacja efektów projektu </w:t>
            </w:r>
            <w:r>
              <w:rPr>
                <w:rFonts w:ascii="Times New Roman" w:hAnsi="Times New Roman"/>
                <w:b/>
                <w:spacing w:val="-2"/>
                <w:sz w:val="21"/>
                <w:szCs w:val="21"/>
              </w:rPr>
              <w:t>oraz</w:t>
            </w:r>
            <w:r w:rsidRPr="0063060B">
              <w:rPr>
                <w:rFonts w:ascii="Times New Roman" w:hAnsi="Times New Roman"/>
                <w:b/>
                <w:spacing w:val="-2"/>
                <w:sz w:val="21"/>
                <w:szCs w:val="21"/>
              </w:rPr>
              <w:t xml:space="preserve"> jakie mierniki zostaną zastosowane</w:t>
            </w:r>
            <w:r>
              <w:rPr>
                <w:rFonts w:ascii="Times New Roman" w:hAnsi="Times New Roman"/>
                <w:b/>
                <w:spacing w:val="-2"/>
                <w:sz w:val="21"/>
                <w:szCs w:val="21"/>
              </w:rPr>
              <w:t>?</w:t>
            </w:r>
          </w:p>
        </w:tc>
      </w:tr>
      <w:tr w:rsidR="00250C27" w:rsidRPr="008B4FE6" w:rsidTr="00A523F4">
        <w:trPr>
          <w:trHeight w:val="142"/>
        </w:trPr>
        <w:tc>
          <w:tcPr>
            <w:tcW w:w="10954" w:type="dxa"/>
            <w:gridSpan w:val="31"/>
            <w:shd w:val="clear" w:color="auto" w:fill="FFFFFF"/>
          </w:tcPr>
          <w:p w:rsidR="00250C27" w:rsidRDefault="00250C27" w:rsidP="00C14CEB">
            <w:pPr>
              <w:spacing w:line="240" w:lineRule="auto"/>
              <w:jc w:val="both"/>
              <w:rPr>
                <w:rFonts w:ascii="Times New Roman" w:hAnsi="Times New Roman"/>
              </w:rPr>
            </w:pPr>
          </w:p>
          <w:p w:rsidR="00250C27" w:rsidRPr="00960CE2" w:rsidRDefault="00250C27" w:rsidP="00960CE2">
            <w:pPr>
              <w:spacing w:line="360" w:lineRule="auto"/>
              <w:jc w:val="both"/>
              <w:rPr>
                <w:rFonts w:ascii="Times New Roman" w:hAnsi="Times New Roman"/>
                <w:sz w:val="24"/>
                <w:szCs w:val="24"/>
              </w:rPr>
            </w:pPr>
            <w:r w:rsidRPr="00960CE2">
              <w:rPr>
                <w:rFonts w:ascii="Times New Roman" w:hAnsi="Times New Roman"/>
                <w:sz w:val="24"/>
                <w:szCs w:val="24"/>
              </w:rPr>
              <w:t xml:space="preserve">Celem wejścia w życie proponowanych przepisów jest </w:t>
            </w:r>
            <w:r w:rsidR="00551DE3" w:rsidRPr="00960CE2">
              <w:rPr>
                <w:rFonts w:ascii="Times New Roman" w:hAnsi="Times New Roman"/>
                <w:sz w:val="24"/>
                <w:szCs w:val="24"/>
              </w:rPr>
              <w:t>umożliwienie dokonywania legalizacji ponownej z</w:t>
            </w:r>
            <w:r w:rsidR="007E286E" w:rsidRPr="00960CE2">
              <w:rPr>
                <w:rFonts w:ascii="Times New Roman" w:hAnsi="Times New Roman"/>
                <w:sz w:val="24"/>
                <w:szCs w:val="24"/>
              </w:rPr>
              <w:t> </w:t>
            </w:r>
            <w:r w:rsidR="00551DE3" w:rsidRPr="00960CE2">
              <w:rPr>
                <w:rFonts w:ascii="Times New Roman" w:hAnsi="Times New Roman"/>
                <w:sz w:val="24"/>
                <w:szCs w:val="24"/>
              </w:rPr>
              <w:t xml:space="preserve">zastosowaniem metody statystycznej, co ograniczyć ma koszty przedsiębiorców związane z legalizacją przyrządów pomiarowych. </w:t>
            </w:r>
            <w:r w:rsidRPr="00960CE2">
              <w:rPr>
                <w:rFonts w:ascii="Times New Roman" w:hAnsi="Times New Roman"/>
                <w:sz w:val="24"/>
                <w:szCs w:val="24"/>
              </w:rPr>
              <w:t xml:space="preserve">Miernikiem osiągnięcie efektu jest informacja </w:t>
            </w:r>
            <w:r w:rsidR="00551DE3" w:rsidRPr="00960CE2">
              <w:rPr>
                <w:rFonts w:ascii="Times New Roman" w:hAnsi="Times New Roman"/>
                <w:sz w:val="24"/>
                <w:szCs w:val="24"/>
              </w:rPr>
              <w:t xml:space="preserve">administracji miar o dokonywaniu legalizacji ponownej metodą statystyczną i informacja przedsiębiorców o ograniczeniu kosztów związanych z legalizacją ponowną. </w:t>
            </w:r>
            <w:r w:rsidRPr="00960CE2">
              <w:rPr>
                <w:rFonts w:ascii="Times New Roman" w:hAnsi="Times New Roman"/>
                <w:sz w:val="24"/>
                <w:szCs w:val="24"/>
              </w:rPr>
              <w:t xml:space="preserve">Mając na uwadze okresy zgłaszania przyrządów pomiarowych do legalizacji ponownej, przyjmuje się, że osiągnięcie efektu powinno być mierzone na podstawie </w:t>
            </w:r>
            <w:r w:rsidR="00551DE3" w:rsidRPr="00960CE2">
              <w:rPr>
                <w:rFonts w:ascii="Times New Roman" w:hAnsi="Times New Roman"/>
                <w:sz w:val="24"/>
                <w:szCs w:val="24"/>
              </w:rPr>
              <w:t xml:space="preserve">wspomnianych </w:t>
            </w:r>
            <w:r w:rsidRPr="00960CE2">
              <w:rPr>
                <w:rFonts w:ascii="Times New Roman" w:hAnsi="Times New Roman"/>
                <w:sz w:val="24"/>
                <w:szCs w:val="24"/>
              </w:rPr>
              <w:t xml:space="preserve">informacji w okresie 2 lat po wejściu w życie proponowanych przepisów. </w:t>
            </w:r>
          </w:p>
          <w:p w:rsidR="00250C27" w:rsidRPr="00960CE2" w:rsidRDefault="00250C27" w:rsidP="00960CE2">
            <w:pPr>
              <w:spacing w:line="360" w:lineRule="auto"/>
              <w:jc w:val="both"/>
              <w:rPr>
                <w:rFonts w:ascii="Times New Roman" w:hAnsi="Times New Roman"/>
                <w:sz w:val="24"/>
                <w:szCs w:val="24"/>
              </w:rPr>
            </w:pPr>
            <w:r w:rsidRPr="00960CE2">
              <w:rPr>
                <w:rFonts w:ascii="Times New Roman" w:hAnsi="Times New Roman"/>
                <w:sz w:val="24"/>
                <w:szCs w:val="24"/>
              </w:rPr>
              <w:t xml:space="preserve">Nie przewiduje się przygotowania oceny funkcjonowania proponowanych przepisów ex-post. </w:t>
            </w:r>
          </w:p>
          <w:p w:rsidR="00250C27" w:rsidRPr="00C14CEB" w:rsidRDefault="00250C27" w:rsidP="00C14CEB">
            <w:pPr>
              <w:spacing w:line="240" w:lineRule="auto"/>
              <w:jc w:val="both"/>
              <w:rPr>
                <w:rFonts w:ascii="Times New Roman" w:hAnsi="Times New Roman"/>
                <w:color w:val="000000"/>
                <w:spacing w:val="-2"/>
              </w:rPr>
            </w:pPr>
          </w:p>
        </w:tc>
      </w:tr>
      <w:tr w:rsidR="00250C27" w:rsidRPr="008B4FE6" w:rsidTr="00A523F4">
        <w:trPr>
          <w:trHeight w:val="142"/>
        </w:trPr>
        <w:tc>
          <w:tcPr>
            <w:tcW w:w="10954" w:type="dxa"/>
            <w:gridSpan w:val="31"/>
            <w:shd w:val="clear" w:color="auto" w:fill="99CCFF"/>
          </w:tcPr>
          <w:p w:rsidR="00250C27" w:rsidRPr="008B4FE6" w:rsidRDefault="00250C27" w:rsidP="009A7149">
            <w:pPr>
              <w:numPr>
                <w:ilvl w:val="0"/>
                <w:numId w:val="3"/>
              </w:numPr>
              <w:spacing w:line="240" w:lineRule="auto"/>
              <w:ind w:left="318" w:hanging="284"/>
              <w:jc w:val="both"/>
              <w:rPr>
                <w:rFonts w:ascii="Times New Roman" w:hAnsi="Times New Roman"/>
                <w:b/>
                <w:color w:val="000000"/>
                <w:spacing w:val="-2"/>
              </w:rPr>
            </w:pPr>
            <w:r w:rsidRPr="008B4FE6">
              <w:rPr>
                <w:rFonts w:ascii="Times New Roman" w:hAnsi="Times New Roman"/>
                <w:b/>
                <w:color w:val="000000"/>
                <w:spacing w:val="-2"/>
              </w:rPr>
              <w:t xml:space="preserve">Załączniki </w:t>
            </w:r>
            <w:r w:rsidRPr="0063060B">
              <w:rPr>
                <w:rFonts w:ascii="Times New Roman" w:hAnsi="Times New Roman"/>
                <w:b/>
                <w:spacing w:val="-2"/>
                <w:sz w:val="21"/>
                <w:szCs w:val="21"/>
              </w:rPr>
              <w:t>(</w:t>
            </w:r>
            <w:r>
              <w:rPr>
                <w:rFonts w:ascii="Times New Roman" w:hAnsi="Times New Roman"/>
                <w:b/>
                <w:spacing w:val="-2"/>
                <w:sz w:val="21"/>
                <w:szCs w:val="21"/>
              </w:rPr>
              <w:t xml:space="preserve">istotne </w:t>
            </w:r>
            <w:r w:rsidRPr="0063060B">
              <w:rPr>
                <w:rFonts w:ascii="Times New Roman" w:hAnsi="Times New Roman"/>
                <w:b/>
                <w:spacing w:val="-2"/>
                <w:sz w:val="21"/>
                <w:szCs w:val="21"/>
              </w:rPr>
              <w:t>dokumenty źródłowe,</w:t>
            </w:r>
            <w:r>
              <w:rPr>
                <w:rFonts w:ascii="Times New Roman" w:hAnsi="Times New Roman"/>
                <w:b/>
                <w:spacing w:val="-2"/>
                <w:sz w:val="21"/>
                <w:szCs w:val="21"/>
              </w:rPr>
              <w:t xml:space="preserve"> badania, analizy itp.</w:t>
            </w:r>
            <w:r w:rsidRPr="008B4FE6">
              <w:rPr>
                <w:rFonts w:ascii="Times New Roman" w:hAnsi="Times New Roman"/>
                <w:b/>
                <w:color w:val="000000"/>
                <w:spacing w:val="-2"/>
              </w:rPr>
              <w:t xml:space="preserve">) </w:t>
            </w:r>
          </w:p>
        </w:tc>
      </w:tr>
      <w:tr w:rsidR="00250C27" w:rsidRPr="008B4FE6" w:rsidTr="00A523F4">
        <w:trPr>
          <w:trHeight w:val="142"/>
        </w:trPr>
        <w:tc>
          <w:tcPr>
            <w:tcW w:w="10954" w:type="dxa"/>
            <w:gridSpan w:val="31"/>
            <w:shd w:val="clear" w:color="auto" w:fill="FFFFFF"/>
          </w:tcPr>
          <w:p w:rsidR="00250C27" w:rsidRDefault="00250C27" w:rsidP="009A7149">
            <w:pPr>
              <w:spacing w:line="240" w:lineRule="auto"/>
              <w:jc w:val="both"/>
              <w:rPr>
                <w:rFonts w:ascii="Times New Roman" w:hAnsi="Times New Roman"/>
                <w:color w:val="000000"/>
                <w:spacing w:val="-2"/>
              </w:rPr>
            </w:pPr>
          </w:p>
          <w:p w:rsidR="00250C27" w:rsidRDefault="00250C27" w:rsidP="009A7149">
            <w:pPr>
              <w:spacing w:line="240" w:lineRule="auto"/>
              <w:jc w:val="both"/>
              <w:rPr>
                <w:rFonts w:ascii="Times New Roman" w:hAnsi="Times New Roman"/>
                <w:color w:val="000000"/>
                <w:spacing w:val="-2"/>
              </w:rPr>
            </w:pPr>
            <w:r>
              <w:rPr>
                <w:rFonts w:ascii="Times New Roman" w:hAnsi="Times New Roman"/>
                <w:color w:val="000000"/>
                <w:spacing w:val="-2"/>
              </w:rPr>
              <w:t xml:space="preserve">Bez załączników. </w:t>
            </w:r>
          </w:p>
          <w:p w:rsidR="00250C27" w:rsidRPr="00B37C80" w:rsidRDefault="00250C27" w:rsidP="009A7149">
            <w:pPr>
              <w:spacing w:line="240" w:lineRule="auto"/>
              <w:jc w:val="both"/>
              <w:rPr>
                <w:rFonts w:ascii="Times New Roman" w:hAnsi="Times New Roman"/>
                <w:color w:val="000000"/>
                <w:spacing w:val="-2"/>
              </w:rPr>
            </w:pPr>
          </w:p>
        </w:tc>
      </w:tr>
    </w:tbl>
    <w:p w:rsidR="006176ED" w:rsidRPr="00522D94" w:rsidRDefault="006176ED" w:rsidP="002B7D15">
      <w:pPr>
        <w:pStyle w:val="Nagwek1"/>
      </w:pPr>
    </w:p>
    <w:sectPr w:rsidR="006176ED" w:rsidRPr="00522D94" w:rsidSect="00725DE7">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39B" w:rsidRDefault="0088739B" w:rsidP="00044739">
      <w:pPr>
        <w:spacing w:line="240" w:lineRule="auto"/>
      </w:pPr>
      <w:r>
        <w:separator/>
      </w:r>
    </w:p>
  </w:endnote>
  <w:endnote w:type="continuationSeparator" w:id="0">
    <w:p w:rsidR="0088739B" w:rsidRDefault="0088739B"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EE"/>
    <w:family w:val="swiss"/>
    <w:notTrueType/>
    <w:pitch w:val="default"/>
    <w:sig w:usb0="00000005" w:usb1="00000000" w:usb2="00000000" w:usb3="00000000" w:csb0="00000002"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39B" w:rsidRDefault="0088739B" w:rsidP="00044739">
      <w:pPr>
        <w:spacing w:line="240" w:lineRule="auto"/>
      </w:pPr>
      <w:r>
        <w:separator/>
      </w:r>
    </w:p>
  </w:footnote>
  <w:footnote w:type="continuationSeparator" w:id="0">
    <w:p w:rsidR="0088739B" w:rsidRDefault="0088739B"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2400E2"/>
    <w:multiLevelType w:val="hybridMultilevel"/>
    <w:tmpl w:val="AD2E376C"/>
    <w:lvl w:ilvl="0" w:tplc="A7F873C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2059C"/>
    <w:multiLevelType w:val="hybridMultilevel"/>
    <w:tmpl w:val="51D27E4E"/>
    <w:lvl w:ilvl="0" w:tplc="E15ACD72">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5"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9"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2"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15"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19"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1"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0"/>
  </w:num>
  <w:num w:numId="3">
    <w:abstractNumId w:val="10"/>
  </w:num>
  <w:num w:numId="4">
    <w:abstractNumId w:val="19"/>
  </w:num>
  <w:num w:numId="5">
    <w:abstractNumId w:val="2"/>
  </w:num>
  <w:num w:numId="6">
    <w:abstractNumId w:val="9"/>
  </w:num>
  <w:num w:numId="7">
    <w:abstractNumId w:val="13"/>
  </w:num>
  <w:num w:numId="8">
    <w:abstractNumId w:val="6"/>
  </w:num>
  <w:num w:numId="9">
    <w:abstractNumId w:val="15"/>
  </w:num>
  <w:num w:numId="10">
    <w:abstractNumId w:val="12"/>
  </w:num>
  <w:num w:numId="11">
    <w:abstractNumId w:val="14"/>
  </w:num>
  <w:num w:numId="12">
    <w:abstractNumId w:val="4"/>
  </w:num>
  <w:num w:numId="13">
    <w:abstractNumId w:val="11"/>
  </w:num>
  <w:num w:numId="14">
    <w:abstractNumId w:val="20"/>
  </w:num>
  <w:num w:numId="15">
    <w:abstractNumId w:val="16"/>
  </w:num>
  <w:num w:numId="16">
    <w:abstractNumId w:val="18"/>
  </w:num>
  <w:num w:numId="17">
    <w:abstractNumId w:val="7"/>
  </w:num>
  <w:num w:numId="18">
    <w:abstractNumId w:val="21"/>
  </w:num>
  <w:num w:numId="19">
    <w:abstractNumId w:val="22"/>
  </w:num>
  <w:num w:numId="20">
    <w:abstractNumId w:val="17"/>
  </w:num>
  <w:num w:numId="21">
    <w:abstractNumId w:val="8"/>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CB"/>
    <w:rsid w:val="000008E5"/>
    <w:rsid w:val="000015EE"/>
    <w:rsid w:val="000022D5"/>
    <w:rsid w:val="00003DB5"/>
    <w:rsid w:val="00004C6A"/>
    <w:rsid w:val="00007DC8"/>
    <w:rsid w:val="00012D11"/>
    <w:rsid w:val="00013EB5"/>
    <w:rsid w:val="00016389"/>
    <w:rsid w:val="00023836"/>
    <w:rsid w:val="0003132F"/>
    <w:rsid w:val="000356A9"/>
    <w:rsid w:val="00044138"/>
    <w:rsid w:val="00044739"/>
    <w:rsid w:val="00051637"/>
    <w:rsid w:val="000524F6"/>
    <w:rsid w:val="00056681"/>
    <w:rsid w:val="000648A7"/>
    <w:rsid w:val="0006618B"/>
    <w:rsid w:val="000670C0"/>
    <w:rsid w:val="00070969"/>
    <w:rsid w:val="00071B99"/>
    <w:rsid w:val="000756E5"/>
    <w:rsid w:val="0007704E"/>
    <w:rsid w:val="00080EC8"/>
    <w:rsid w:val="00084C4E"/>
    <w:rsid w:val="000933FA"/>
    <w:rsid w:val="000944AC"/>
    <w:rsid w:val="00094CB9"/>
    <w:rsid w:val="000956B2"/>
    <w:rsid w:val="000969E7"/>
    <w:rsid w:val="000A0837"/>
    <w:rsid w:val="000A23DE"/>
    <w:rsid w:val="000A4020"/>
    <w:rsid w:val="000B54FB"/>
    <w:rsid w:val="000C29B0"/>
    <w:rsid w:val="000C76FC"/>
    <w:rsid w:val="000D38FC"/>
    <w:rsid w:val="000D487B"/>
    <w:rsid w:val="000D4D90"/>
    <w:rsid w:val="000E00C2"/>
    <w:rsid w:val="000E2D10"/>
    <w:rsid w:val="000F3204"/>
    <w:rsid w:val="000F34FC"/>
    <w:rsid w:val="0010548B"/>
    <w:rsid w:val="001072D1"/>
    <w:rsid w:val="00117017"/>
    <w:rsid w:val="00130CAF"/>
    <w:rsid w:val="00130E8E"/>
    <w:rsid w:val="0013216E"/>
    <w:rsid w:val="0013799D"/>
    <w:rsid w:val="001401B5"/>
    <w:rsid w:val="001422B9"/>
    <w:rsid w:val="0014665F"/>
    <w:rsid w:val="00147E61"/>
    <w:rsid w:val="00150251"/>
    <w:rsid w:val="00153464"/>
    <w:rsid w:val="00154081"/>
    <w:rsid w:val="001541B3"/>
    <w:rsid w:val="00155B15"/>
    <w:rsid w:val="001625BE"/>
    <w:rsid w:val="001629EA"/>
    <w:rsid w:val="001643A4"/>
    <w:rsid w:val="001655D9"/>
    <w:rsid w:val="001704BE"/>
    <w:rsid w:val="00170D35"/>
    <w:rsid w:val="001727BB"/>
    <w:rsid w:val="00180D25"/>
    <w:rsid w:val="0018318D"/>
    <w:rsid w:val="00184DEA"/>
    <w:rsid w:val="0018572C"/>
    <w:rsid w:val="00185BED"/>
    <w:rsid w:val="001861E2"/>
    <w:rsid w:val="00187E79"/>
    <w:rsid w:val="00187F0D"/>
    <w:rsid w:val="00190DC5"/>
    <w:rsid w:val="0019240F"/>
    <w:rsid w:val="00192CC5"/>
    <w:rsid w:val="001956A7"/>
    <w:rsid w:val="00197EF4"/>
    <w:rsid w:val="001A118A"/>
    <w:rsid w:val="001A27F4"/>
    <w:rsid w:val="001A2D95"/>
    <w:rsid w:val="001A451A"/>
    <w:rsid w:val="001A701A"/>
    <w:rsid w:val="001B3460"/>
    <w:rsid w:val="001B388E"/>
    <w:rsid w:val="001B4CA1"/>
    <w:rsid w:val="001B4DDD"/>
    <w:rsid w:val="001B75D8"/>
    <w:rsid w:val="001C1060"/>
    <w:rsid w:val="001C3318"/>
    <w:rsid w:val="001C3C63"/>
    <w:rsid w:val="001D3D5E"/>
    <w:rsid w:val="001D4732"/>
    <w:rsid w:val="001D6A3C"/>
    <w:rsid w:val="001D6D51"/>
    <w:rsid w:val="001E2DAF"/>
    <w:rsid w:val="001F05E3"/>
    <w:rsid w:val="001F653A"/>
    <w:rsid w:val="001F6979"/>
    <w:rsid w:val="00202BC6"/>
    <w:rsid w:val="00205141"/>
    <w:rsid w:val="0020516B"/>
    <w:rsid w:val="00213559"/>
    <w:rsid w:val="00213EFD"/>
    <w:rsid w:val="002172F1"/>
    <w:rsid w:val="00222DC1"/>
    <w:rsid w:val="00223C7B"/>
    <w:rsid w:val="00224AB1"/>
    <w:rsid w:val="0022687A"/>
    <w:rsid w:val="00230728"/>
    <w:rsid w:val="00234040"/>
    <w:rsid w:val="00235CD2"/>
    <w:rsid w:val="00240428"/>
    <w:rsid w:val="00243808"/>
    <w:rsid w:val="00250C27"/>
    <w:rsid w:val="002523E4"/>
    <w:rsid w:val="00254DED"/>
    <w:rsid w:val="00255619"/>
    <w:rsid w:val="00255DAD"/>
    <w:rsid w:val="00256108"/>
    <w:rsid w:val="00260F33"/>
    <w:rsid w:val="002613BD"/>
    <w:rsid w:val="002624F1"/>
    <w:rsid w:val="00262C9A"/>
    <w:rsid w:val="002664D1"/>
    <w:rsid w:val="00270C81"/>
    <w:rsid w:val="00271558"/>
    <w:rsid w:val="00274862"/>
    <w:rsid w:val="00282D72"/>
    <w:rsid w:val="00283402"/>
    <w:rsid w:val="002854A8"/>
    <w:rsid w:val="00290FD6"/>
    <w:rsid w:val="00294259"/>
    <w:rsid w:val="00294F3B"/>
    <w:rsid w:val="002A2C81"/>
    <w:rsid w:val="002A4587"/>
    <w:rsid w:val="002A6F8C"/>
    <w:rsid w:val="002B3D1A"/>
    <w:rsid w:val="002B7D15"/>
    <w:rsid w:val="002C27D0"/>
    <w:rsid w:val="002C2C9B"/>
    <w:rsid w:val="002C2F3F"/>
    <w:rsid w:val="002D17D6"/>
    <w:rsid w:val="002D18D7"/>
    <w:rsid w:val="002D21CE"/>
    <w:rsid w:val="002E3DA3"/>
    <w:rsid w:val="002E450F"/>
    <w:rsid w:val="002E6B38"/>
    <w:rsid w:val="002E6D63"/>
    <w:rsid w:val="002E6E2B"/>
    <w:rsid w:val="002F2385"/>
    <w:rsid w:val="002F500B"/>
    <w:rsid w:val="00300991"/>
    <w:rsid w:val="00301959"/>
    <w:rsid w:val="00301CE2"/>
    <w:rsid w:val="00305B8A"/>
    <w:rsid w:val="0031162E"/>
    <w:rsid w:val="0031184E"/>
    <w:rsid w:val="003119B6"/>
    <w:rsid w:val="00331BF9"/>
    <w:rsid w:val="0033495E"/>
    <w:rsid w:val="00334A79"/>
    <w:rsid w:val="00334D8D"/>
    <w:rsid w:val="00337345"/>
    <w:rsid w:val="00337DD2"/>
    <w:rsid w:val="003404D1"/>
    <w:rsid w:val="003443FF"/>
    <w:rsid w:val="00353EFB"/>
    <w:rsid w:val="00355808"/>
    <w:rsid w:val="00362C7E"/>
    <w:rsid w:val="00363309"/>
    <w:rsid w:val="00363601"/>
    <w:rsid w:val="00366542"/>
    <w:rsid w:val="00376AC9"/>
    <w:rsid w:val="00393032"/>
    <w:rsid w:val="00394B69"/>
    <w:rsid w:val="00397078"/>
    <w:rsid w:val="003A6953"/>
    <w:rsid w:val="003B3C69"/>
    <w:rsid w:val="003B6083"/>
    <w:rsid w:val="003C3838"/>
    <w:rsid w:val="003C5847"/>
    <w:rsid w:val="003D0681"/>
    <w:rsid w:val="003D12F6"/>
    <w:rsid w:val="003D1426"/>
    <w:rsid w:val="003D1A42"/>
    <w:rsid w:val="003E14C3"/>
    <w:rsid w:val="003E2F4E"/>
    <w:rsid w:val="003E6AB8"/>
    <w:rsid w:val="003E720A"/>
    <w:rsid w:val="00403E6E"/>
    <w:rsid w:val="004061C2"/>
    <w:rsid w:val="00410B4A"/>
    <w:rsid w:val="004129B4"/>
    <w:rsid w:val="00414CBC"/>
    <w:rsid w:val="00417621"/>
    <w:rsid w:val="00417EF0"/>
    <w:rsid w:val="00422181"/>
    <w:rsid w:val="00422F0A"/>
    <w:rsid w:val="004244A8"/>
    <w:rsid w:val="00425F72"/>
    <w:rsid w:val="00427736"/>
    <w:rsid w:val="00430B4E"/>
    <w:rsid w:val="00441787"/>
    <w:rsid w:val="00444F2D"/>
    <w:rsid w:val="00452034"/>
    <w:rsid w:val="00455FA6"/>
    <w:rsid w:val="00466C70"/>
    <w:rsid w:val="004702C9"/>
    <w:rsid w:val="00472E45"/>
    <w:rsid w:val="00473FEA"/>
    <w:rsid w:val="0047579D"/>
    <w:rsid w:val="00483262"/>
    <w:rsid w:val="00484107"/>
    <w:rsid w:val="00485CC5"/>
    <w:rsid w:val="0049343F"/>
    <w:rsid w:val="004964FC"/>
    <w:rsid w:val="004A145E"/>
    <w:rsid w:val="004A1F15"/>
    <w:rsid w:val="004A2A81"/>
    <w:rsid w:val="004A7BD7"/>
    <w:rsid w:val="004B07E0"/>
    <w:rsid w:val="004C15C2"/>
    <w:rsid w:val="004C36D8"/>
    <w:rsid w:val="004D1248"/>
    <w:rsid w:val="004D1E3C"/>
    <w:rsid w:val="004D4169"/>
    <w:rsid w:val="004D5AA5"/>
    <w:rsid w:val="004D6E14"/>
    <w:rsid w:val="004D7D23"/>
    <w:rsid w:val="004E4ABB"/>
    <w:rsid w:val="004E74C8"/>
    <w:rsid w:val="004F2E8E"/>
    <w:rsid w:val="004F4E17"/>
    <w:rsid w:val="0050082F"/>
    <w:rsid w:val="00500C56"/>
    <w:rsid w:val="00501713"/>
    <w:rsid w:val="0050540C"/>
    <w:rsid w:val="00506568"/>
    <w:rsid w:val="0051147B"/>
    <w:rsid w:val="0051551B"/>
    <w:rsid w:val="00516135"/>
    <w:rsid w:val="00520C57"/>
    <w:rsid w:val="00522D94"/>
    <w:rsid w:val="00533D89"/>
    <w:rsid w:val="00536564"/>
    <w:rsid w:val="00541AEF"/>
    <w:rsid w:val="00544597"/>
    <w:rsid w:val="00544FFE"/>
    <w:rsid w:val="005473F5"/>
    <w:rsid w:val="005477E7"/>
    <w:rsid w:val="00551DE3"/>
    <w:rsid w:val="00552794"/>
    <w:rsid w:val="00563199"/>
    <w:rsid w:val="00564874"/>
    <w:rsid w:val="00567963"/>
    <w:rsid w:val="0057009A"/>
    <w:rsid w:val="00571260"/>
    <w:rsid w:val="0057189C"/>
    <w:rsid w:val="005737C6"/>
    <w:rsid w:val="00573FC1"/>
    <w:rsid w:val="005741EE"/>
    <w:rsid w:val="00575A47"/>
    <w:rsid w:val="0057668E"/>
    <w:rsid w:val="00576C97"/>
    <w:rsid w:val="00585DC7"/>
    <w:rsid w:val="00590887"/>
    <w:rsid w:val="005908FC"/>
    <w:rsid w:val="00595E83"/>
    <w:rsid w:val="00596530"/>
    <w:rsid w:val="005967F3"/>
    <w:rsid w:val="005A06DF"/>
    <w:rsid w:val="005A5527"/>
    <w:rsid w:val="005A5AE6"/>
    <w:rsid w:val="005A6488"/>
    <w:rsid w:val="005B0BE1"/>
    <w:rsid w:val="005B1206"/>
    <w:rsid w:val="005B37E8"/>
    <w:rsid w:val="005B73EB"/>
    <w:rsid w:val="005C0056"/>
    <w:rsid w:val="005C6CC8"/>
    <w:rsid w:val="005D114B"/>
    <w:rsid w:val="005D34C1"/>
    <w:rsid w:val="005D56FA"/>
    <w:rsid w:val="005D6197"/>
    <w:rsid w:val="005D61D6"/>
    <w:rsid w:val="005D6500"/>
    <w:rsid w:val="005E0D13"/>
    <w:rsid w:val="005E5047"/>
    <w:rsid w:val="005E7205"/>
    <w:rsid w:val="005E7371"/>
    <w:rsid w:val="005F116C"/>
    <w:rsid w:val="005F2131"/>
    <w:rsid w:val="00605EF6"/>
    <w:rsid w:val="00606455"/>
    <w:rsid w:val="0060790D"/>
    <w:rsid w:val="006113A3"/>
    <w:rsid w:val="00614929"/>
    <w:rsid w:val="00616511"/>
    <w:rsid w:val="006176ED"/>
    <w:rsid w:val="006202F3"/>
    <w:rsid w:val="0062097A"/>
    <w:rsid w:val="00621DA6"/>
    <w:rsid w:val="00623CFE"/>
    <w:rsid w:val="00627221"/>
    <w:rsid w:val="00627EE8"/>
    <w:rsid w:val="006316FA"/>
    <w:rsid w:val="006370D2"/>
    <w:rsid w:val="0064074F"/>
    <w:rsid w:val="00641F55"/>
    <w:rsid w:val="00645E4A"/>
    <w:rsid w:val="00653688"/>
    <w:rsid w:val="006536DE"/>
    <w:rsid w:val="0066091B"/>
    <w:rsid w:val="00662FD0"/>
    <w:rsid w:val="00665E48"/>
    <w:rsid w:val="006660E9"/>
    <w:rsid w:val="00667249"/>
    <w:rsid w:val="00667558"/>
    <w:rsid w:val="00671523"/>
    <w:rsid w:val="006754EF"/>
    <w:rsid w:val="00676C8D"/>
    <w:rsid w:val="00676F1F"/>
    <w:rsid w:val="00677381"/>
    <w:rsid w:val="00677414"/>
    <w:rsid w:val="006832CF"/>
    <w:rsid w:val="0068601E"/>
    <w:rsid w:val="0068767C"/>
    <w:rsid w:val="0069486B"/>
    <w:rsid w:val="006A2F7F"/>
    <w:rsid w:val="006A4904"/>
    <w:rsid w:val="006A548F"/>
    <w:rsid w:val="006A62B9"/>
    <w:rsid w:val="006A701A"/>
    <w:rsid w:val="006B64DC"/>
    <w:rsid w:val="006B7673"/>
    <w:rsid w:val="006B7A91"/>
    <w:rsid w:val="006C574D"/>
    <w:rsid w:val="006D4704"/>
    <w:rsid w:val="006D6A2D"/>
    <w:rsid w:val="006E1E18"/>
    <w:rsid w:val="006E31CE"/>
    <w:rsid w:val="006E34D3"/>
    <w:rsid w:val="006F1435"/>
    <w:rsid w:val="006F4C63"/>
    <w:rsid w:val="006F78C4"/>
    <w:rsid w:val="007031A0"/>
    <w:rsid w:val="00705A29"/>
    <w:rsid w:val="00707498"/>
    <w:rsid w:val="00711A65"/>
    <w:rsid w:val="007127E1"/>
    <w:rsid w:val="00714133"/>
    <w:rsid w:val="00714DA4"/>
    <w:rsid w:val="007158B2"/>
    <w:rsid w:val="00716081"/>
    <w:rsid w:val="007212BB"/>
    <w:rsid w:val="00722B48"/>
    <w:rsid w:val="00724164"/>
    <w:rsid w:val="00724284"/>
    <w:rsid w:val="00725DE7"/>
    <w:rsid w:val="007262E7"/>
    <w:rsid w:val="0072636A"/>
    <w:rsid w:val="00726B44"/>
    <w:rsid w:val="007318DD"/>
    <w:rsid w:val="00733167"/>
    <w:rsid w:val="007348BF"/>
    <w:rsid w:val="00740D2C"/>
    <w:rsid w:val="00744BF9"/>
    <w:rsid w:val="00752623"/>
    <w:rsid w:val="00760F1F"/>
    <w:rsid w:val="00762118"/>
    <w:rsid w:val="0076423E"/>
    <w:rsid w:val="007646CB"/>
    <w:rsid w:val="0076658F"/>
    <w:rsid w:val="00766997"/>
    <w:rsid w:val="0077040A"/>
    <w:rsid w:val="00772D64"/>
    <w:rsid w:val="00773067"/>
    <w:rsid w:val="0078192E"/>
    <w:rsid w:val="007864EC"/>
    <w:rsid w:val="00792609"/>
    <w:rsid w:val="00792887"/>
    <w:rsid w:val="007943E2"/>
    <w:rsid w:val="00794F2C"/>
    <w:rsid w:val="007A3BC7"/>
    <w:rsid w:val="007A5291"/>
    <w:rsid w:val="007A5AC4"/>
    <w:rsid w:val="007B0FDD"/>
    <w:rsid w:val="007B4802"/>
    <w:rsid w:val="007B6668"/>
    <w:rsid w:val="007B6B33"/>
    <w:rsid w:val="007C2701"/>
    <w:rsid w:val="007D2192"/>
    <w:rsid w:val="007D69BA"/>
    <w:rsid w:val="007E286E"/>
    <w:rsid w:val="007E32A3"/>
    <w:rsid w:val="007F0021"/>
    <w:rsid w:val="007F2AEE"/>
    <w:rsid w:val="007F2F52"/>
    <w:rsid w:val="00801F71"/>
    <w:rsid w:val="00805F28"/>
    <w:rsid w:val="0080749F"/>
    <w:rsid w:val="00811D46"/>
    <w:rsid w:val="008125B0"/>
    <w:rsid w:val="008144CB"/>
    <w:rsid w:val="00821717"/>
    <w:rsid w:val="00824210"/>
    <w:rsid w:val="00824947"/>
    <w:rsid w:val="008263C0"/>
    <w:rsid w:val="0083607C"/>
    <w:rsid w:val="00841422"/>
    <w:rsid w:val="00841D3B"/>
    <w:rsid w:val="0084314C"/>
    <w:rsid w:val="00843171"/>
    <w:rsid w:val="008545C7"/>
    <w:rsid w:val="008575C3"/>
    <w:rsid w:val="00863D28"/>
    <w:rsid w:val="008648C3"/>
    <w:rsid w:val="00880F26"/>
    <w:rsid w:val="008848E4"/>
    <w:rsid w:val="0088739B"/>
    <w:rsid w:val="00896C2E"/>
    <w:rsid w:val="008A5095"/>
    <w:rsid w:val="008A608F"/>
    <w:rsid w:val="008A609D"/>
    <w:rsid w:val="008B1A9A"/>
    <w:rsid w:val="008B4FE6"/>
    <w:rsid w:val="008B6C37"/>
    <w:rsid w:val="008E18F7"/>
    <w:rsid w:val="008E1E10"/>
    <w:rsid w:val="008E291B"/>
    <w:rsid w:val="008E4F2F"/>
    <w:rsid w:val="008E74B0"/>
    <w:rsid w:val="008F657F"/>
    <w:rsid w:val="009008A8"/>
    <w:rsid w:val="009012E8"/>
    <w:rsid w:val="009063B0"/>
    <w:rsid w:val="00907106"/>
    <w:rsid w:val="009107FD"/>
    <w:rsid w:val="0091137C"/>
    <w:rsid w:val="00911567"/>
    <w:rsid w:val="00913956"/>
    <w:rsid w:val="00917438"/>
    <w:rsid w:val="00917AAE"/>
    <w:rsid w:val="009251A9"/>
    <w:rsid w:val="00930558"/>
    <w:rsid w:val="00930699"/>
    <w:rsid w:val="00931F69"/>
    <w:rsid w:val="00934123"/>
    <w:rsid w:val="00947576"/>
    <w:rsid w:val="00955774"/>
    <w:rsid w:val="009560B5"/>
    <w:rsid w:val="00960CE2"/>
    <w:rsid w:val="00966CBD"/>
    <w:rsid w:val="009703D6"/>
    <w:rsid w:val="0097181B"/>
    <w:rsid w:val="00976DC5"/>
    <w:rsid w:val="009816EA"/>
    <w:rsid w:val="009818C7"/>
    <w:rsid w:val="00982DD4"/>
    <w:rsid w:val="009841E5"/>
    <w:rsid w:val="0098479F"/>
    <w:rsid w:val="00984A8A"/>
    <w:rsid w:val="009857B6"/>
    <w:rsid w:val="00985A8D"/>
    <w:rsid w:val="00986610"/>
    <w:rsid w:val="009877DC"/>
    <w:rsid w:val="00991F96"/>
    <w:rsid w:val="00996F0A"/>
    <w:rsid w:val="009A1D86"/>
    <w:rsid w:val="009A7149"/>
    <w:rsid w:val="009B049C"/>
    <w:rsid w:val="009B11C8"/>
    <w:rsid w:val="009B2BCF"/>
    <w:rsid w:val="009B2FF8"/>
    <w:rsid w:val="009B5BA3"/>
    <w:rsid w:val="009D0027"/>
    <w:rsid w:val="009D0655"/>
    <w:rsid w:val="009E1202"/>
    <w:rsid w:val="009E1E98"/>
    <w:rsid w:val="009E2581"/>
    <w:rsid w:val="009E2811"/>
    <w:rsid w:val="009E3ABE"/>
    <w:rsid w:val="009E3C4B"/>
    <w:rsid w:val="009E5FC3"/>
    <w:rsid w:val="009E7C61"/>
    <w:rsid w:val="009F0637"/>
    <w:rsid w:val="009F62A6"/>
    <w:rsid w:val="009F674F"/>
    <w:rsid w:val="009F799E"/>
    <w:rsid w:val="00A02020"/>
    <w:rsid w:val="00A056CB"/>
    <w:rsid w:val="00A07A29"/>
    <w:rsid w:val="00A10FF1"/>
    <w:rsid w:val="00A1506B"/>
    <w:rsid w:val="00A172C6"/>
    <w:rsid w:val="00A17CB2"/>
    <w:rsid w:val="00A20991"/>
    <w:rsid w:val="00A23191"/>
    <w:rsid w:val="00A26B0D"/>
    <w:rsid w:val="00A271CE"/>
    <w:rsid w:val="00A319C0"/>
    <w:rsid w:val="00A33560"/>
    <w:rsid w:val="00A364E4"/>
    <w:rsid w:val="00A371A5"/>
    <w:rsid w:val="00A47BDF"/>
    <w:rsid w:val="00A51CD7"/>
    <w:rsid w:val="00A523F4"/>
    <w:rsid w:val="00A52ADB"/>
    <w:rsid w:val="00A533E8"/>
    <w:rsid w:val="00A542D9"/>
    <w:rsid w:val="00A56E64"/>
    <w:rsid w:val="00A624C3"/>
    <w:rsid w:val="00A62995"/>
    <w:rsid w:val="00A6641C"/>
    <w:rsid w:val="00A767D2"/>
    <w:rsid w:val="00A77616"/>
    <w:rsid w:val="00A805DA"/>
    <w:rsid w:val="00A811B4"/>
    <w:rsid w:val="00A87CDE"/>
    <w:rsid w:val="00A92BAF"/>
    <w:rsid w:val="00A94737"/>
    <w:rsid w:val="00A94BA3"/>
    <w:rsid w:val="00A96CBA"/>
    <w:rsid w:val="00AA6A1B"/>
    <w:rsid w:val="00AB1ACD"/>
    <w:rsid w:val="00AB277F"/>
    <w:rsid w:val="00AB35BB"/>
    <w:rsid w:val="00AB4099"/>
    <w:rsid w:val="00AB449A"/>
    <w:rsid w:val="00AD135F"/>
    <w:rsid w:val="00AD14F9"/>
    <w:rsid w:val="00AD35D6"/>
    <w:rsid w:val="00AD58C5"/>
    <w:rsid w:val="00AE1559"/>
    <w:rsid w:val="00AE36C4"/>
    <w:rsid w:val="00AE472C"/>
    <w:rsid w:val="00AE5375"/>
    <w:rsid w:val="00AE6CF8"/>
    <w:rsid w:val="00AE7CC9"/>
    <w:rsid w:val="00AF4CAC"/>
    <w:rsid w:val="00AF6D66"/>
    <w:rsid w:val="00AF7ED6"/>
    <w:rsid w:val="00B03E0D"/>
    <w:rsid w:val="00B054F8"/>
    <w:rsid w:val="00B06EA3"/>
    <w:rsid w:val="00B11C0A"/>
    <w:rsid w:val="00B2219A"/>
    <w:rsid w:val="00B24849"/>
    <w:rsid w:val="00B34275"/>
    <w:rsid w:val="00B3581B"/>
    <w:rsid w:val="00B36B81"/>
    <w:rsid w:val="00B36FEE"/>
    <w:rsid w:val="00B37C80"/>
    <w:rsid w:val="00B5092B"/>
    <w:rsid w:val="00B5194E"/>
    <w:rsid w:val="00B51AF5"/>
    <w:rsid w:val="00B531FC"/>
    <w:rsid w:val="00B55347"/>
    <w:rsid w:val="00B57E5E"/>
    <w:rsid w:val="00B61F37"/>
    <w:rsid w:val="00B7770F"/>
    <w:rsid w:val="00B77A89"/>
    <w:rsid w:val="00B77B27"/>
    <w:rsid w:val="00B8134E"/>
    <w:rsid w:val="00B81B55"/>
    <w:rsid w:val="00B84613"/>
    <w:rsid w:val="00B87AF0"/>
    <w:rsid w:val="00B9037B"/>
    <w:rsid w:val="00B910BD"/>
    <w:rsid w:val="00B93834"/>
    <w:rsid w:val="00B955CA"/>
    <w:rsid w:val="00B96469"/>
    <w:rsid w:val="00BA0DA2"/>
    <w:rsid w:val="00BA2981"/>
    <w:rsid w:val="00BA42EE"/>
    <w:rsid w:val="00BA48F9"/>
    <w:rsid w:val="00BB0DCA"/>
    <w:rsid w:val="00BB2666"/>
    <w:rsid w:val="00BB6B80"/>
    <w:rsid w:val="00BC3773"/>
    <w:rsid w:val="00BC381A"/>
    <w:rsid w:val="00BC6F67"/>
    <w:rsid w:val="00BD0962"/>
    <w:rsid w:val="00BD1EED"/>
    <w:rsid w:val="00BE3E76"/>
    <w:rsid w:val="00BF0DA2"/>
    <w:rsid w:val="00BF109C"/>
    <w:rsid w:val="00BF34FA"/>
    <w:rsid w:val="00C004B6"/>
    <w:rsid w:val="00C047A7"/>
    <w:rsid w:val="00C04B5A"/>
    <w:rsid w:val="00C05DE5"/>
    <w:rsid w:val="00C10088"/>
    <w:rsid w:val="00C107B7"/>
    <w:rsid w:val="00C14CEB"/>
    <w:rsid w:val="00C14E7C"/>
    <w:rsid w:val="00C33027"/>
    <w:rsid w:val="00C37667"/>
    <w:rsid w:val="00C43299"/>
    <w:rsid w:val="00C435DB"/>
    <w:rsid w:val="00C44D73"/>
    <w:rsid w:val="00C50B42"/>
    <w:rsid w:val="00C516FF"/>
    <w:rsid w:val="00C52BFA"/>
    <w:rsid w:val="00C53D1D"/>
    <w:rsid w:val="00C53F26"/>
    <w:rsid w:val="00C540BC"/>
    <w:rsid w:val="00C64F7D"/>
    <w:rsid w:val="00C67309"/>
    <w:rsid w:val="00C71576"/>
    <w:rsid w:val="00C7614E"/>
    <w:rsid w:val="00C77BF1"/>
    <w:rsid w:val="00C80D60"/>
    <w:rsid w:val="00C82FBD"/>
    <w:rsid w:val="00C85267"/>
    <w:rsid w:val="00C8721B"/>
    <w:rsid w:val="00C9372C"/>
    <w:rsid w:val="00C9470E"/>
    <w:rsid w:val="00C95CEB"/>
    <w:rsid w:val="00CA1054"/>
    <w:rsid w:val="00CA63EB"/>
    <w:rsid w:val="00CA69F1"/>
    <w:rsid w:val="00CB6991"/>
    <w:rsid w:val="00CB6F19"/>
    <w:rsid w:val="00CC6194"/>
    <w:rsid w:val="00CC6305"/>
    <w:rsid w:val="00CC78A5"/>
    <w:rsid w:val="00CD0516"/>
    <w:rsid w:val="00CD3699"/>
    <w:rsid w:val="00CD756B"/>
    <w:rsid w:val="00CE0003"/>
    <w:rsid w:val="00CE567D"/>
    <w:rsid w:val="00CE734F"/>
    <w:rsid w:val="00CF112E"/>
    <w:rsid w:val="00CF1974"/>
    <w:rsid w:val="00CF5F4F"/>
    <w:rsid w:val="00D02D62"/>
    <w:rsid w:val="00D04472"/>
    <w:rsid w:val="00D218DC"/>
    <w:rsid w:val="00D24E56"/>
    <w:rsid w:val="00D2615D"/>
    <w:rsid w:val="00D27BB0"/>
    <w:rsid w:val="00D31643"/>
    <w:rsid w:val="00D31AEB"/>
    <w:rsid w:val="00D32ECD"/>
    <w:rsid w:val="00D361E4"/>
    <w:rsid w:val="00D4224C"/>
    <w:rsid w:val="00D42A8F"/>
    <w:rsid w:val="00D439F6"/>
    <w:rsid w:val="00D459C6"/>
    <w:rsid w:val="00D476A0"/>
    <w:rsid w:val="00D50729"/>
    <w:rsid w:val="00D50C19"/>
    <w:rsid w:val="00D5379E"/>
    <w:rsid w:val="00D550AC"/>
    <w:rsid w:val="00D600BA"/>
    <w:rsid w:val="00D62643"/>
    <w:rsid w:val="00D62898"/>
    <w:rsid w:val="00D64C0F"/>
    <w:rsid w:val="00D72EFE"/>
    <w:rsid w:val="00D752FB"/>
    <w:rsid w:val="00D76227"/>
    <w:rsid w:val="00D77DF1"/>
    <w:rsid w:val="00D8667A"/>
    <w:rsid w:val="00D86AFF"/>
    <w:rsid w:val="00D95A44"/>
    <w:rsid w:val="00D95D16"/>
    <w:rsid w:val="00D97C76"/>
    <w:rsid w:val="00DB02B4"/>
    <w:rsid w:val="00DB538D"/>
    <w:rsid w:val="00DC275C"/>
    <w:rsid w:val="00DC4B0D"/>
    <w:rsid w:val="00DC7FE1"/>
    <w:rsid w:val="00DD3F3F"/>
    <w:rsid w:val="00DD5572"/>
    <w:rsid w:val="00DE2E3F"/>
    <w:rsid w:val="00DE5D80"/>
    <w:rsid w:val="00DF4976"/>
    <w:rsid w:val="00DF58CD"/>
    <w:rsid w:val="00DF65DE"/>
    <w:rsid w:val="00E019A5"/>
    <w:rsid w:val="00E02EC8"/>
    <w:rsid w:val="00E037F5"/>
    <w:rsid w:val="00E04ECB"/>
    <w:rsid w:val="00E05A09"/>
    <w:rsid w:val="00E06CA1"/>
    <w:rsid w:val="00E12C1F"/>
    <w:rsid w:val="00E172B8"/>
    <w:rsid w:val="00E17FB4"/>
    <w:rsid w:val="00E20B75"/>
    <w:rsid w:val="00E214F2"/>
    <w:rsid w:val="00E21F2A"/>
    <w:rsid w:val="00E2371E"/>
    <w:rsid w:val="00E24BD7"/>
    <w:rsid w:val="00E26523"/>
    <w:rsid w:val="00E26809"/>
    <w:rsid w:val="00E3412D"/>
    <w:rsid w:val="00E47C9A"/>
    <w:rsid w:val="00E533EC"/>
    <w:rsid w:val="00E564AA"/>
    <w:rsid w:val="00E57322"/>
    <w:rsid w:val="00E628CB"/>
    <w:rsid w:val="00E62AD9"/>
    <w:rsid w:val="00E638C8"/>
    <w:rsid w:val="00E7509B"/>
    <w:rsid w:val="00E8031C"/>
    <w:rsid w:val="00E83242"/>
    <w:rsid w:val="00E860F0"/>
    <w:rsid w:val="00E86590"/>
    <w:rsid w:val="00E907FF"/>
    <w:rsid w:val="00EA42D1"/>
    <w:rsid w:val="00EA42D9"/>
    <w:rsid w:val="00EA42EF"/>
    <w:rsid w:val="00EB2DD1"/>
    <w:rsid w:val="00EB55E5"/>
    <w:rsid w:val="00EB6B37"/>
    <w:rsid w:val="00EC29FE"/>
    <w:rsid w:val="00EC3C70"/>
    <w:rsid w:val="00ED3A3D"/>
    <w:rsid w:val="00ED538A"/>
    <w:rsid w:val="00ED6FBC"/>
    <w:rsid w:val="00EE2F16"/>
    <w:rsid w:val="00EE3861"/>
    <w:rsid w:val="00EE6851"/>
    <w:rsid w:val="00EF2E73"/>
    <w:rsid w:val="00EF7683"/>
    <w:rsid w:val="00EF7A2D"/>
    <w:rsid w:val="00F04F8D"/>
    <w:rsid w:val="00F10AD0"/>
    <w:rsid w:val="00F116CC"/>
    <w:rsid w:val="00F12BD1"/>
    <w:rsid w:val="00F15327"/>
    <w:rsid w:val="00F168CF"/>
    <w:rsid w:val="00F16F43"/>
    <w:rsid w:val="00F21C0C"/>
    <w:rsid w:val="00F2555C"/>
    <w:rsid w:val="00F31DF3"/>
    <w:rsid w:val="00F33AE5"/>
    <w:rsid w:val="00F3597D"/>
    <w:rsid w:val="00F4376D"/>
    <w:rsid w:val="00F45399"/>
    <w:rsid w:val="00F465EA"/>
    <w:rsid w:val="00F54E7B"/>
    <w:rsid w:val="00F55A88"/>
    <w:rsid w:val="00F70AA1"/>
    <w:rsid w:val="00F74005"/>
    <w:rsid w:val="00F76884"/>
    <w:rsid w:val="00F83D24"/>
    <w:rsid w:val="00F83DD9"/>
    <w:rsid w:val="00F83F40"/>
    <w:rsid w:val="00FA117A"/>
    <w:rsid w:val="00FA46B7"/>
    <w:rsid w:val="00FA47A4"/>
    <w:rsid w:val="00FB3264"/>
    <w:rsid w:val="00FB386A"/>
    <w:rsid w:val="00FB4117"/>
    <w:rsid w:val="00FB451F"/>
    <w:rsid w:val="00FC0786"/>
    <w:rsid w:val="00FC49EF"/>
    <w:rsid w:val="00FD33CE"/>
    <w:rsid w:val="00FE36E2"/>
    <w:rsid w:val="00FE5F1F"/>
    <w:rsid w:val="00FF11AD"/>
    <w:rsid w:val="00FF2971"/>
    <w:rsid w:val="00FF3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548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4849"/>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customStyle="1" w:styleId="tytul">
    <w:name w:val="tytul"/>
    <w:rsid w:val="00C10088"/>
    <w:pPr>
      <w:widowControl w:val="0"/>
      <w:spacing w:after="72"/>
      <w:jc w:val="center"/>
    </w:pPr>
    <w:rPr>
      <w:rFonts w:ascii="Arial" w:eastAsia="Times New Roman" w:hAnsi="Arial" w:cs="Arial"/>
      <w:b/>
      <w:bCs/>
      <w:color w:val="000000"/>
      <w:sz w:val="32"/>
      <w:szCs w:val="32"/>
    </w:rPr>
  </w:style>
  <w:style w:type="character" w:customStyle="1" w:styleId="bold3a1">
    <w:name w:val="bold3a1"/>
    <w:rsid w:val="002C2F3F"/>
    <w:rPr>
      <w:rFonts w:ascii="inherit" w:hAnsi="inherit" w:hint="default"/>
      <w:b/>
      <w:bCs/>
      <w:color w:val="165697"/>
      <w:sz w:val="17"/>
      <w:szCs w:val="17"/>
    </w:rPr>
  </w:style>
  <w:style w:type="character" w:styleId="Pogrubienie">
    <w:name w:val="Strong"/>
    <w:qFormat/>
    <w:locked/>
    <w:rsid w:val="002C2F3F"/>
    <w:rPr>
      <w:b/>
      <w:bCs/>
    </w:rPr>
  </w:style>
  <w:style w:type="character" w:customStyle="1" w:styleId="text11">
    <w:name w:val="text11"/>
    <w:rsid w:val="002C2F3F"/>
    <w:rPr>
      <w:rFonts w:ascii="Arial" w:hAnsi="Arial" w:cs="Arial" w:hint="default"/>
      <w:i w:val="0"/>
      <w:iCs w:val="0"/>
      <w:color w:val="000000"/>
      <w:sz w:val="20"/>
      <w:szCs w:val="20"/>
    </w:rPr>
  </w:style>
  <w:style w:type="character" w:customStyle="1" w:styleId="style1">
    <w:name w:val="style1"/>
    <w:basedOn w:val="Domylnaczcionkaakapitu"/>
    <w:rsid w:val="002C2F3F"/>
  </w:style>
  <w:style w:type="character" w:customStyle="1" w:styleId="st">
    <w:name w:val="st"/>
    <w:basedOn w:val="Domylnaczcionkaakapitu"/>
    <w:rsid w:val="002C2F3F"/>
  </w:style>
  <w:style w:type="paragraph" w:styleId="NormalnyWeb">
    <w:name w:val="Normal (Web)"/>
    <w:basedOn w:val="Normalny"/>
    <w:rsid w:val="002C2F3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abulatory">
    <w:name w:val="tabulatory"/>
    <w:basedOn w:val="Domylnaczcionkaakapitu"/>
    <w:rsid w:val="00154081"/>
  </w:style>
  <w:style w:type="paragraph" w:customStyle="1" w:styleId="Default">
    <w:name w:val="Default"/>
    <w:rsid w:val="00154081"/>
    <w:pPr>
      <w:autoSpaceDE w:val="0"/>
      <w:autoSpaceDN w:val="0"/>
      <w:adjustRightInd w:val="0"/>
    </w:pPr>
    <w:rPr>
      <w:rFonts w:ascii="EUAlbertina" w:eastAsia="Times New Roman" w:hAnsi="EUAlbertina" w:cs="EUAlbertina"/>
      <w:color w:val="000000"/>
      <w:sz w:val="24"/>
      <w:szCs w:val="24"/>
    </w:rPr>
  </w:style>
  <w:style w:type="paragraph" w:customStyle="1" w:styleId="CM4">
    <w:name w:val="CM4"/>
    <w:basedOn w:val="Default"/>
    <w:next w:val="Default"/>
    <w:rsid w:val="00154081"/>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502279114">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209293039">
      <w:bodyDiv w:val="1"/>
      <w:marLeft w:val="0"/>
      <w:marRight w:val="0"/>
      <w:marTop w:val="0"/>
      <w:marBottom w:val="0"/>
      <w:divBdr>
        <w:top w:val="none" w:sz="0" w:space="0" w:color="auto"/>
        <w:left w:val="none" w:sz="0" w:space="0" w:color="auto"/>
        <w:bottom w:val="none" w:sz="0" w:space="0" w:color="auto"/>
        <w:right w:val="none" w:sz="0" w:space="0" w:color="auto"/>
      </w:divBdr>
      <w:divsChild>
        <w:div w:id="1814718039">
          <w:marLeft w:val="0"/>
          <w:marRight w:val="0"/>
          <w:marTop w:val="0"/>
          <w:marBottom w:val="0"/>
          <w:divBdr>
            <w:top w:val="none" w:sz="0" w:space="0" w:color="auto"/>
            <w:left w:val="none" w:sz="0" w:space="0" w:color="auto"/>
            <w:bottom w:val="none" w:sz="0" w:space="0" w:color="auto"/>
            <w:right w:val="none" w:sz="0" w:space="0" w:color="auto"/>
          </w:divBdr>
        </w:div>
      </w:divsChild>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nsultacje.gov.pl" TargetMode="External"/><Relationship Id="rId3" Type="http://schemas.openxmlformats.org/officeDocument/2006/relationships/settings" Target="settings.xml"/><Relationship Id="rId7" Type="http://schemas.openxmlformats.org/officeDocument/2006/relationships/hyperlink" Target="https://sip.legalis.pl/document-view.seam?documentId=mfrxilrtg4ytcmjwgiztaltqmfyc4mzyha2demjr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11440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Nazwa projektu</vt:lpstr>
    </vt:vector>
  </TitlesOfParts>
  <LinksUpToDate>false</LinksUpToDate>
  <CharactersWithSpaces>13320</CharactersWithSpaces>
  <SharedDoc>false</SharedDoc>
  <HLinks>
    <vt:vector size="6" baseType="variant">
      <vt:variant>
        <vt:i4>6750248</vt:i4>
      </vt:variant>
      <vt:variant>
        <vt:i4>0</vt:i4>
      </vt:variant>
      <vt:variant>
        <vt:i4>0</vt:i4>
      </vt:variant>
      <vt:variant>
        <vt:i4>5</vt:i4>
      </vt:variant>
      <vt:variant>
        <vt:lpwstr>http://www.konsultacje.gov.pl/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projektu</dc:title>
  <dc:subject/>
  <dc:creator/>
  <cp:keywords/>
  <cp:lastModifiedBy/>
  <cp:revision>1</cp:revision>
  <cp:lastPrinted>2016-10-19T14:21:00Z</cp:lastPrinted>
  <dcterms:created xsi:type="dcterms:W3CDTF">2018-04-17T10:30:00Z</dcterms:created>
  <dcterms:modified xsi:type="dcterms:W3CDTF">2018-04-18T13:09:00Z</dcterms:modified>
</cp:coreProperties>
</file>