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CE3FE" w14:textId="77777777" w:rsidR="00247FBF" w:rsidRDefault="00247FBF" w:rsidP="00247FBF"/>
    <w:p w14:paraId="52334670" w14:textId="5EC90B5B" w:rsidR="00247FBF" w:rsidRPr="0069355B" w:rsidRDefault="00247FBF" w:rsidP="00F518DF">
      <w:pPr>
        <w:pStyle w:val="OZNPROJEKTUwskazaniedatylubwersjiprojektu"/>
      </w:pPr>
      <w:r>
        <w:t xml:space="preserve">Projekt z dnia </w:t>
      </w:r>
      <w:r w:rsidR="00BB526D">
        <w:t>21</w:t>
      </w:r>
      <w:r w:rsidR="00B52E62">
        <w:t xml:space="preserve"> grudnia</w:t>
      </w:r>
      <w:r w:rsidR="00FA415D">
        <w:t xml:space="preserve"> </w:t>
      </w:r>
      <w:r w:rsidR="00B61B7A">
        <w:t xml:space="preserve">2020 </w:t>
      </w:r>
      <w:r>
        <w:t>r.</w:t>
      </w:r>
    </w:p>
    <w:p w14:paraId="14221540" w14:textId="77777777" w:rsidR="00247FBF" w:rsidRDefault="00247FBF" w:rsidP="00247FBF">
      <w:pPr>
        <w:pStyle w:val="OZNRODZAKTUtznustawalubrozporzdzenieiorganwydajcy"/>
      </w:pPr>
    </w:p>
    <w:p w14:paraId="7A95F490" w14:textId="77777777" w:rsidR="00247FBF" w:rsidRPr="0069355B" w:rsidRDefault="00247FBF">
      <w:pPr>
        <w:pStyle w:val="OZNRODZAKTUtznustawalubrozporzdzenieiorganwydajcy"/>
      </w:pPr>
      <w:r w:rsidRPr="0069355B">
        <w:t>ROZPORZĄDZENIE</w:t>
      </w:r>
    </w:p>
    <w:p w14:paraId="65D440FB" w14:textId="077324D0" w:rsidR="00247FBF" w:rsidRPr="000F172A" w:rsidRDefault="00247FBF">
      <w:pPr>
        <w:pStyle w:val="OZNRODZAKTUtznustawalubrozporzdzenieiorganwydajcy"/>
      </w:pPr>
      <w:r w:rsidRPr="0069355B">
        <w:t xml:space="preserve">MINISTRA </w:t>
      </w:r>
      <w:r w:rsidR="00060860">
        <w:t>infrastruktury</w:t>
      </w:r>
      <w:r w:rsidR="000F172A">
        <w:rPr>
          <w:rStyle w:val="Odwoanieprzypisudolnego"/>
        </w:rPr>
        <w:footnoteReference w:id="1"/>
      </w:r>
      <w:r w:rsidR="000F172A">
        <w:rPr>
          <w:rStyle w:val="IGindeksgrny"/>
        </w:rPr>
        <w:t>)</w:t>
      </w:r>
    </w:p>
    <w:p w14:paraId="1ACDC304" w14:textId="6B225057" w:rsidR="00247FBF" w:rsidRPr="0069355B" w:rsidRDefault="00247FBF">
      <w:pPr>
        <w:pStyle w:val="DATAAKTUdatauchwalenialubwydaniaaktu"/>
      </w:pPr>
      <w:r w:rsidRPr="0069355B">
        <w:t xml:space="preserve">z dnia </w:t>
      </w:r>
      <w:r>
        <w:t xml:space="preserve">……………. </w:t>
      </w:r>
      <w:r w:rsidRPr="0069355B">
        <w:t xml:space="preserve"> r. </w:t>
      </w:r>
    </w:p>
    <w:p w14:paraId="62BF1E28" w14:textId="22726D0D" w:rsidR="00247FBF" w:rsidRPr="000F172A" w:rsidRDefault="00247FBF">
      <w:pPr>
        <w:pStyle w:val="TYTUAKTUprzedmiotregulacjiustawylubrozporzdzenia"/>
      </w:pPr>
      <w:r w:rsidRPr="0069355B">
        <w:t xml:space="preserve">w sprawie form i sposobu prowadzenia monitoringu jednolitych części wód powierzchniowych i </w:t>
      </w:r>
      <w:r w:rsidR="007D48AE">
        <w:t xml:space="preserve">jednolitych części wód </w:t>
      </w:r>
      <w:r w:rsidRPr="0069355B">
        <w:t>podziemnych</w:t>
      </w:r>
      <w:r w:rsidR="000F172A">
        <w:rPr>
          <w:rStyle w:val="Odwoanieprzypisudolnego"/>
        </w:rPr>
        <w:footnoteReference w:id="2"/>
      </w:r>
      <w:r w:rsidR="000F172A">
        <w:rPr>
          <w:rStyle w:val="IGindeksgrny"/>
        </w:rPr>
        <w:t>)</w:t>
      </w:r>
    </w:p>
    <w:p w14:paraId="58F4DD17" w14:textId="520DC5E8" w:rsidR="00247FBF" w:rsidRPr="0069355B" w:rsidRDefault="00247FBF">
      <w:pPr>
        <w:pStyle w:val="NIEARTTEKSTtekstnieartykuowanynppodstprawnarozplubpreambua"/>
      </w:pPr>
      <w:r w:rsidRPr="0069355B">
        <w:t xml:space="preserve">Na podstawie art. </w:t>
      </w:r>
      <w:r>
        <w:t>350</w:t>
      </w:r>
      <w:r w:rsidRPr="0069355B">
        <w:t xml:space="preserve"> ust. 1 ustawy z dnia </w:t>
      </w:r>
      <w:r>
        <w:t>20</w:t>
      </w:r>
      <w:r w:rsidRPr="0069355B">
        <w:t xml:space="preserve"> lipca </w:t>
      </w:r>
      <w:r>
        <w:t>2017 r. – Prawo wodne (Dz.U. z </w:t>
      </w:r>
      <w:r w:rsidR="00C626D1">
        <w:t xml:space="preserve">2020 r. poz. </w:t>
      </w:r>
      <w:r w:rsidR="00C626D1" w:rsidRPr="00C626D1">
        <w:t>310, 695</w:t>
      </w:r>
      <w:r w:rsidR="007735FB">
        <w:t>, 782</w:t>
      </w:r>
      <w:r w:rsidR="00847AC2">
        <w:t>,</w:t>
      </w:r>
      <w:r w:rsidR="007735FB">
        <w:t xml:space="preserve"> 875</w:t>
      </w:r>
      <w:r w:rsidR="00847AC2">
        <w:t xml:space="preserve"> i 1378</w:t>
      </w:r>
      <w:r w:rsidRPr="0069355B">
        <w:t>) zarządza się, co następuje:</w:t>
      </w:r>
    </w:p>
    <w:p w14:paraId="44D29F29" w14:textId="61B77B53" w:rsidR="00247FBF" w:rsidRPr="00247FBF" w:rsidRDefault="00247FBF">
      <w:pPr>
        <w:pStyle w:val="ARTartustawynprozporzdzenia"/>
      </w:pPr>
      <w:r w:rsidRPr="006642F7">
        <w:rPr>
          <w:rStyle w:val="Ppogrubienie"/>
        </w:rPr>
        <w:t>§ 1.</w:t>
      </w:r>
      <w:r>
        <w:tab/>
      </w:r>
      <w:r w:rsidRPr="00247FBF">
        <w:t xml:space="preserve">Rozporządzenie określa formy i sposób prowadzenia monitoringu jednolitych części wód powierzchniowych i </w:t>
      </w:r>
      <w:r w:rsidR="00D10EBC">
        <w:t xml:space="preserve">jednolitych części wód </w:t>
      </w:r>
      <w:r w:rsidRPr="00247FBF">
        <w:t>podziemnych, w tym:</w:t>
      </w:r>
    </w:p>
    <w:p w14:paraId="5F30BFA2" w14:textId="77777777" w:rsidR="00247FBF" w:rsidRPr="00247FBF" w:rsidRDefault="00247FBF" w:rsidP="00F518DF">
      <w:pPr>
        <w:pStyle w:val="PKTpunkt"/>
      </w:pPr>
      <w:r w:rsidRPr="00247FBF">
        <w:t>1)</w:t>
      </w:r>
      <w:r>
        <w:tab/>
      </w:r>
      <w:r w:rsidRPr="00247FBF">
        <w:t>dla wód powierzchniowych:</w:t>
      </w:r>
    </w:p>
    <w:p w14:paraId="6C349E96" w14:textId="77777777" w:rsidR="00247FBF" w:rsidRPr="002926BC" w:rsidRDefault="00247FBF">
      <w:pPr>
        <w:pStyle w:val="LITlitera"/>
      </w:pPr>
      <w:r w:rsidRPr="002926BC">
        <w:t>a)</w:t>
      </w:r>
      <w:r w:rsidRPr="002926BC">
        <w:tab/>
        <w:t>rodzaje monitoringu i cele ich ustanowienia,</w:t>
      </w:r>
    </w:p>
    <w:p w14:paraId="39B4E08C" w14:textId="77777777" w:rsidR="00247FBF" w:rsidRPr="002926BC" w:rsidRDefault="00247FBF">
      <w:pPr>
        <w:pStyle w:val="LITlitera"/>
      </w:pPr>
      <w:r w:rsidRPr="002926BC">
        <w:t>b)</w:t>
      </w:r>
      <w:r w:rsidRPr="002926BC">
        <w:tab/>
        <w:t>kryteria wyboru jednolitych części wód do monitorowania,</w:t>
      </w:r>
    </w:p>
    <w:p w14:paraId="6B171EAB" w14:textId="77777777" w:rsidR="00247FBF" w:rsidRPr="002926BC" w:rsidRDefault="00247FBF">
      <w:pPr>
        <w:pStyle w:val="LITlitera"/>
      </w:pPr>
      <w:r w:rsidRPr="002926BC">
        <w:t>c)</w:t>
      </w:r>
      <w:r w:rsidRPr="002926BC">
        <w:tab/>
        <w:t>rodzaje punktów pomiarowo-kontrolnych i kryteria ich wyznaczania,</w:t>
      </w:r>
    </w:p>
    <w:p w14:paraId="71006EB8" w14:textId="12C8156B" w:rsidR="00247FBF" w:rsidRPr="002926BC" w:rsidRDefault="00247FBF">
      <w:pPr>
        <w:pStyle w:val="LITlitera"/>
      </w:pPr>
      <w:r w:rsidRPr="002926BC">
        <w:t>d)</w:t>
      </w:r>
      <w:r w:rsidRPr="002926BC">
        <w:tab/>
        <w:t xml:space="preserve">zakres i częstotliwość prowadzonych badań dla poszczególnych elementów klasyfikacji stanu ekologicznego i </w:t>
      </w:r>
      <w:r w:rsidR="007D48AE">
        <w:t xml:space="preserve">stanu </w:t>
      </w:r>
      <w:r w:rsidRPr="002926BC">
        <w:t xml:space="preserve">chemicznego jednolitych części wód w </w:t>
      </w:r>
      <w:r w:rsidRPr="002926BC">
        <w:lastRenderedPageBreak/>
        <w:t xml:space="preserve">ciekach naturalnych, jeziorach i innych naturalnych zbiornikach wodnych, wodach przejściowych oraz wodach przybrzeżnych, </w:t>
      </w:r>
      <w:r w:rsidR="00592895" w:rsidRPr="00592895">
        <w:t xml:space="preserve">z uwzględnieniem specyfiki poszczególnych typów wód, a w przypadku stanu chemicznego </w:t>
      </w:r>
      <w:r w:rsidR="00760164">
        <w:t>–</w:t>
      </w:r>
      <w:r w:rsidR="00592895" w:rsidRPr="00592895">
        <w:t xml:space="preserve"> także z uwzględnieniem rodzajów matrycy lub taksonu rozumianego jako jednostka systematyki organizmów, w tym fauny i flory ekosystemów wodnych,</w:t>
      </w:r>
    </w:p>
    <w:p w14:paraId="65D2BFF8" w14:textId="391DE527" w:rsidR="00354F55" w:rsidRPr="002926BC" w:rsidRDefault="00247FBF" w:rsidP="00354F55">
      <w:pPr>
        <w:pStyle w:val="LITlitera"/>
      </w:pPr>
      <w:r w:rsidRPr="002926BC">
        <w:t>e)</w:t>
      </w:r>
      <w:r w:rsidRPr="002926BC">
        <w:tab/>
        <w:t>zakres prowadzonych badań dla poszczególnych elementów klasyfikacji potencjału ekologicznego i stanu chemicznego sztucznych jednolitych części wód powierzchniowych i silnie zmienionych jednolitych części wód powierzchniowych,</w:t>
      </w:r>
      <w:r w:rsidR="00354F55">
        <w:t xml:space="preserve"> </w:t>
      </w:r>
      <w:r w:rsidR="00354F55" w:rsidRPr="00592895">
        <w:t xml:space="preserve">w przypadku stanu chemicznego </w:t>
      </w:r>
      <w:r w:rsidR="00354F55">
        <w:t>–</w:t>
      </w:r>
      <w:r w:rsidR="00354F55" w:rsidRPr="00592895">
        <w:t xml:space="preserve"> </w:t>
      </w:r>
      <w:r w:rsidR="00380FC0">
        <w:t xml:space="preserve"> </w:t>
      </w:r>
      <w:r w:rsidR="00354F55" w:rsidRPr="00592895">
        <w:t>z uwzględnieniem rodzajów matrycy lub taksonu,</w:t>
      </w:r>
      <w:r w:rsidR="004C4795" w:rsidRPr="004C4795">
        <w:t xml:space="preserve"> </w:t>
      </w:r>
    </w:p>
    <w:p w14:paraId="18B1FF90" w14:textId="04D1177E" w:rsidR="00247FBF" w:rsidRPr="002926BC" w:rsidRDefault="00247FBF" w:rsidP="00E8439D">
      <w:pPr>
        <w:pStyle w:val="LITlitera"/>
      </w:pPr>
      <w:r w:rsidRPr="002926BC">
        <w:t>f)</w:t>
      </w:r>
      <w:r w:rsidRPr="002926BC">
        <w:tab/>
        <w:t>metodyki referencyjne oraz warunki zapewnienia jakości pomiarów i badań,</w:t>
      </w:r>
      <w:r w:rsidR="00592895">
        <w:t xml:space="preserve"> </w:t>
      </w:r>
    </w:p>
    <w:p w14:paraId="7FA5E338" w14:textId="754809D4" w:rsidR="00247FBF" w:rsidRDefault="00247FBF">
      <w:pPr>
        <w:pStyle w:val="LITlitera"/>
      </w:pPr>
      <w:r w:rsidRPr="002926BC">
        <w:t>g</w:t>
      </w:r>
      <w:r w:rsidR="00BB19E3" w:rsidRPr="002926BC">
        <w:t>)</w:t>
      </w:r>
      <w:r w:rsidR="00BB19E3">
        <w:tab/>
      </w:r>
      <w:r w:rsidRPr="002926BC">
        <w:t>liczbę, kryteria wyboru punktów pomiarowo-kontrolnych oraz zakres i częstotliwość badania substancji szczególnie szkodliwych dla środowiska wodnego zawartych na liście obserwacyjnej</w:t>
      </w:r>
      <w:r w:rsidR="005239DD">
        <w:t>,</w:t>
      </w:r>
    </w:p>
    <w:p w14:paraId="7A1B60C0" w14:textId="4AECD884" w:rsidR="005239DD" w:rsidRPr="002926BC" w:rsidRDefault="005239DD">
      <w:pPr>
        <w:pStyle w:val="LITlitera"/>
      </w:pPr>
      <w:r>
        <w:t>h)</w:t>
      </w:r>
      <w:r>
        <w:tab/>
      </w:r>
      <w:r w:rsidRPr="009F5244">
        <w:t>zakres i częstotliwość prowadzonych badań na potrzeby oceny wypełnienia dodatkowych wymagań ustanowionych dla spełnienia celów środowiskowych dla obszarów chronionych, o których mowa w art. 16 pkt 32 lit. c</w:t>
      </w:r>
      <w:r w:rsidR="001F6670" w:rsidRPr="009F5244">
        <w:t>–</w:t>
      </w:r>
      <w:r w:rsidRPr="009F5244">
        <w:t>e</w:t>
      </w:r>
      <w:r>
        <w:t xml:space="preserve"> ustawy z dnia 20 lipca 2017 r. </w:t>
      </w:r>
      <w:r w:rsidRPr="009F5244">
        <w:t>–</w:t>
      </w:r>
      <w:r>
        <w:t xml:space="preserve"> Prawo wodne, zwanej dalej „ustawą”;</w:t>
      </w:r>
    </w:p>
    <w:p w14:paraId="1A0AC61F" w14:textId="77777777" w:rsidR="00247FBF" w:rsidRPr="0069355B" w:rsidRDefault="00247FBF" w:rsidP="00F518DF">
      <w:pPr>
        <w:pStyle w:val="PKTpunkt"/>
      </w:pPr>
      <w:r w:rsidRPr="0069355B">
        <w:t>2)</w:t>
      </w:r>
      <w:r w:rsidRPr="0069355B">
        <w:tab/>
        <w:t>dla wód podziemnych:</w:t>
      </w:r>
    </w:p>
    <w:p w14:paraId="2A5F4098" w14:textId="77777777" w:rsidR="00247FBF" w:rsidRPr="002926BC" w:rsidRDefault="00247FBF">
      <w:pPr>
        <w:pStyle w:val="LITlitera"/>
      </w:pPr>
      <w:r w:rsidRPr="002926BC">
        <w:t>a)</w:t>
      </w:r>
      <w:r w:rsidRPr="002926BC">
        <w:tab/>
        <w:t>rodzaje monitoringu i cele ich ustanowienia,</w:t>
      </w:r>
    </w:p>
    <w:p w14:paraId="233DDCF0" w14:textId="77777777" w:rsidR="00247FBF" w:rsidRPr="002926BC" w:rsidRDefault="00247FBF">
      <w:pPr>
        <w:pStyle w:val="LITlitera"/>
      </w:pPr>
      <w:r w:rsidRPr="002926BC">
        <w:t>b)</w:t>
      </w:r>
      <w:r w:rsidRPr="002926BC">
        <w:tab/>
        <w:t>kryteria wyboru jednolitych części wód do monitorowania,</w:t>
      </w:r>
    </w:p>
    <w:p w14:paraId="1751B53D" w14:textId="2B02648D" w:rsidR="00247FBF" w:rsidRPr="002926BC" w:rsidRDefault="00247FBF">
      <w:pPr>
        <w:pStyle w:val="LITlitera"/>
      </w:pPr>
      <w:r w:rsidRPr="002926BC">
        <w:t>c)</w:t>
      </w:r>
      <w:r w:rsidRPr="002926BC">
        <w:tab/>
        <w:t>kryteria wyznaczania punktów pomiarow</w:t>
      </w:r>
      <w:r w:rsidR="00592895">
        <w:t>o-kontrolnych,</w:t>
      </w:r>
    </w:p>
    <w:p w14:paraId="34A294AA" w14:textId="77777777" w:rsidR="00247FBF" w:rsidRPr="002926BC" w:rsidRDefault="00247FBF">
      <w:pPr>
        <w:pStyle w:val="LITlitera"/>
      </w:pPr>
      <w:r w:rsidRPr="002926BC">
        <w:t>d)</w:t>
      </w:r>
      <w:r w:rsidRPr="002926BC">
        <w:tab/>
        <w:t>zakres i częstotliwość monitoringu,</w:t>
      </w:r>
    </w:p>
    <w:p w14:paraId="5C2E1DBD" w14:textId="77777777" w:rsidR="00247FBF" w:rsidRPr="002926BC" w:rsidRDefault="00247FBF">
      <w:pPr>
        <w:pStyle w:val="LITlitera"/>
      </w:pPr>
      <w:r w:rsidRPr="002926BC">
        <w:t>e)</w:t>
      </w:r>
      <w:r w:rsidR="00F8042D">
        <w:tab/>
      </w:r>
      <w:r w:rsidRPr="002926BC">
        <w:t>metodyki referencyjne oraz warunki zapewnienia jakości monitoringu.</w:t>
      </w:r>
    </w:p>
    <w:p w14:paraId="7037CFA6" w14:textId="62438CB3" w:rsidR="00247FBF" w:rsidRPr="002926BC" w:rsidRDefault="00247FBF">
      <w:pPr>
        <w:pStyle w:val="ARTartustawynprozporzdzenia"/>
      </w:pPr>
      <w:r w:rsidRPr="006642F7">
        <w:rPr>
          <w:rStyle w:val="Ppogrubienie"/>
        </w:rPr>
        <w:t>§ </w:t>
      </w:r>
      <w:r w:rsidR="00512D97" w:rsidRPr="006642F7">
        <w:rPr>
          <w:rStyle w:val="Ppogrubienie"/>
        </w:rPr>
        <w:t>2</w:t>
      </w:r>
      <w:r w:rsidR="00F8042D" w:rsidRPr="006642F7">
        <w:rPr>
          <w:rStyle w:val="Ppogrubienie"/>
        </w:rPr>
        <w:t>.</w:t>
      </w:r>
      <w:r w:rsidR="00F8042D">
        <w:tab/>
      </w:r>
      <w:r w:rsidRPr="002926BC">
        <w:t>Monitoring jednolitych części wód powierzchniowych prowadzi się w sposób umożliwiający:</w:t>
      </w:r>
    </w:p>
    <w:p w14:paraId="2825F40A" w14:textId="16F74444" w:rsidR="00247FBF" w:rsidRPr="00B203F9" w:rsidRDefault="00247FBF" w:rsidP="00F518DF">
      <w:pPr>
        <w:pStyle w:val="PKTpunkt"/>
      </w:pPr>
      <w:r w:rsidRPr="004D6716">
        <w:t>1)</w:t>
      </w:r>
      <w:r w:rsidRPr="004D6716">
        <w:tab/>
      </w:r>
      <w:r w:rsidR="00592895">
        <w:t>dokonywanie</w:t>
      </w:r>
      <w:r w:rsidR="00592895" w:rsidRPr="004D6716">
        <w:t xml:space="preserve"> </w:t>
      </w:r>
      <w:r w:rsidRPr="004D6716">
        <w:t xml:space="preserve">spójnej i całościowej </w:t>
      </w:r>
      <w:r w:rsidR="00F252F2">
        <w:t>klasyfikacji</w:t>
      </w:r>
      <w:r w:rsidR="00F252F2" w:rsidRPr="004D6716">
        <w:t xml:space="preserve"> </w:t>
      </w:r>
      <w:r w:rsidRPr="004D6716">
        <w:t xml:space="preserve">stanu ekologicznego lub potencjału ekologicznego, </w:t>
      </w:r>
      <w:r w:rsidR="00F252F2">
        <w:t xml:space="preserve">klasyfikacji </w:t>
      </w:r>
      <w:r w:rsidRPr="004D6716">
        <w:t xml:space="preserve">stanu chemicznego i </w:t>
      </w:r>
      <w:r w:rsidR="00F252F2">
        <w:t xml:space="preserve">oceny </w:t>
      </w:r>
      <w:r w:rsidRPr="004D6716">
        <w:t xml:space="preserve">stanu wód powierzchniowych w każdym obszarze dorzecza oraz przypisanie jednolitym częściom wód powierzchniowych jednej z pięciu klas jakości wód zgodnie z przepisami wydanymi na podstawie art. </w:t>
      </w:r>
      <w:r w:rsidR="00CC3716">
        <w:t>53</w:t>
      </w:r>
      <w:r w:rsidR="00CC3716" w:rsidRPr="004D6716">
        <w:t xml:space="preserve"> </w:t>
      </w:r>
      <w:r w:rsidRPr="004D6716">
        <w:t xml:space="preserve">ust. </w:t>
      </w:r>
      <w:r w:rsidR="00CC3716">
        <w:t>4</w:t>
      </w:r>
      <w:r w:rsidR="00CC3716" w:rsidRPr="004D6716">
        <w:t xml:space="preserve"> </w:t>
      </w:r>
      <w:r w:rsidRPr="004D6716">
        <w:t>ustawy</w:t>
      </w:r>
      <w:r w:rsidR="005239DD">
        <w:t>;</w:t>
      </w:r>
    </w:p>
    <w:p w14:paraId="530FEA4A" w14:textId="77777777" w:rsidR="00247FBF" w:rsidRPr="004D6716" w:rsidRDefault="00247FBF" w:rsidP="00F518DF">
      <w:pPr>
        <w:pStyle w:val="PKTpunkt"/>
      </w:pPr>
      <w:r w:rsidRPr="004D6716">
        <w:t>2)</w:t>
      </w:r>
      <w:r w:rsidRPr="004D6716">
        <w:tab/>
        <w:t xml:space="preserve">ilościowe ujęcie czasowej i przestrzennej zmienności wskaźników jakości wód dla elementów biologicznych, </w:t>
      </w:r>
      <w:proofErr w:type="spellStart"/>
      <w:r w:rsidRPr="004D6716">
        <w:t>hydromorfologicznych</w:t>
      </w:r>
      <w:proofErr w:type="spellEnd"/>
      <w:r w:rsidRPr="004D6716">
        <w:t>, fizykochemicznych i chemicznych.</w:t>
      </w:r>
    </w:p>
    <w:p w14:paraId="249BFDBD" w14:textId="54798AF7" w:rsidR="00247FBF" w:rsidRPr="00F8042D" w:rsidRDefault="00247FBF">
      <w:pPr>
        <w:pStyle w:val="ARTartustawynprozporzdzenia"/>
      </w:pPr>
      <w:r w:rsidRPr="006642F7">
        <w:rPr>
          <w:rStyle w:val="Ppogrubienie"/>
        </w:rPr>
        <w:lastRenderedPageBreak/>
        <w:t>§ </w:t>
      </w:r>
      <w:r w:rsidR="00512D97" w:rsidRPr="006642F7">
        <w:rPr>
          <w:rStyle w:val="Ppogrubienie"/>
        </w:rPr>
        <w:t>3</w:t>
      </w:r>
      <w:r w:rsidRPr="006642F7">
        <w:rPr>
          <w:rStyle w:val="Ppogrubienie"/>
        </w:rPr>
        <w:t>.</w:t>
      </w:r>
      <w:r w:rsidRPr="00F8042D">
        <w:t> 1. Monitoring jednolitych części wód powierzchniowych prowadzi się w formie:</w:t>
      </w:r>
    </w:p>
    <w:p w14:paraId="0F6201DF" w14:textId="750A3676" w:rsidR="00247FBF" w:rsidRPr="00F8042D" w:rsidRDefault="00247FBF">
      <w:pPr>
        <w:pStyle w:val="PKTpunkt"/>
      </w:pPr>
      <w:r w:rsidRPr="00F8042D">
        <w:t>1)</w:t>
      </w:r>
      <w:r w:rsidRPr="00F8042D">
        <w:tab/>
        <w:t xml:space="preserve">pomiarów </w:t>
      </w:r>
      <w:r w:rsidR="00E1437D">
        <w:t>poziomu</w:t>
      </w:r>
      <w:r w:rsidR="00E1437D" w:rsidRPr="00F8042D">
        <w:t xml:space="preserve"> </w:t>
      </w:r>
      <w:r w:rsidRPr="00F8042D">
        <w:t xml:space="preserve">i </w:t>
      </w:r>
      <w:r w:rsidR="00E1437D">
        <w:t>objętości</w:t>
      </w:r>
      <w:r w:rsidR="00E1437D" w:rsidRPr="00F8042D">
        <w:t xml:space="preserve"> </w:t>
      </w:r>
      <w:r w:rsidRPr="00F8042D">
        <w:t>lub natężenia przepływu wód w zakresie stosownym dla stanu ekologicznego</w:t>
      </w:r>
      <w:r w:rsidR="006D12B8">
        <w:t xml:space="preserve"> lub potencjału ekologicznego</w:t>
      </w:r>
      <w:r w:rsidRPr="00F8042D">
        <w:t xml:space="preserve"> </w:t>
      </w:r>
      <w:r w:rsidR="00CD5BAC">
        <w:t>lub</w:t>
      </w:r>
      <w:r w:rsidRPr="00F8042D">
        <w:t xml:space="preserve"> </w:t>
      </w:r>
      <w:r w:rsidR="001A7AEA">
        <w:t xml:space="preserve">stanu </w:t>
      </w:r>
      <w:r w:rsidRPr="00F8042D">
        <w:t>chemicznego;</w:t>
      </w:r>
    </w:p>
    <w:p w14:paraId="3DEE830E" w14:textId="112F070B" w:rsidR="00247FBF" w:rsidRPr="00F8042D" w:rsidRDefault="00247FBF">
      <w:pPr>
        <w:pStyle w:val="PKTpunkt"/>
      </w:pPr>
      <w:r w:rsidRPr="00F8042D">
        <w:t>2)</w:t>
      </w:r>
      <w:r w:rsidRPr="00F8042D">
        <w:tab/>
      </w:r>
      <w:r w:rsidR="00592895" w:rsidRPr="00F8042D">
        <w:t>bada</w:t>
      </w:r>
      <w:r w:rsidR="00592895">
        <w:t>ń</w:t>
      </w:r>
      <w:r w:rsidR="00592895" w:rsidRPr="00F8042D">
        <w:t xml:space="preserve"> </w:t>
      </w:r>
      <w:r w:rsidR="00CA2D45">
        <w:t xml:space="preserve">grup wskaźników lub poszczególnych </w:t>
      </w:r>
      <w:r w:rsidRPr="00F8042D">
        <w:t xml:space="preserve">wskaźników jakości wód na potrzeby: </w:t>
      </w:r>
    </w:p>
    <w:p w14:paraId="02268F06" w14:textId="77777777" w:rsidR="00247FBF" w:rsidRPr="00F8042D" w:rsidRDefault="00247FBF">
      <w:pPr>
        <w:pStyle w:val="LITlitera"/>
      </w:pPr>
      <w:r w:rsidRPr="00F8042D">
        <w:t>a)</w:t>
      </w:r>
      <w:r w:rsidRPr="00F8042D">
        <w:tab/>
        <w:t>klasyfikacji:</w:t>
      </w:r>
    </w:p>
    <w:p w14:paraId="1C4991FA" w14:textId="0A66577B" w:rsidR="00247FBF" w:rsidRPr="0069355B" w:rsidRDefault="00590AE7" w:rsidP="00F518DF">
      <w:pPr>
        <w:pStyle w:val="TIRtiret"/>
      </w:pPr>
      <w:r>
        <w:t>–</w:t>
      </w:r>
      <w:r>
        <w:tab/>
      </w:r>
      <w:r w:rsidR="00247FBF" w:rsidRPr="0069355B">
        <w:t>stanu ekologicznego jednolitych części wód powierzchniowych niewyznaczonych</w:t>
      </w:r>
      <w:r>
        <w:t xml:space="preserve"> </w:t>
      </w:r>
      <w:r w:rsidR="00247FBF" w:rsidRPr="0069355B">
        <w:t xml:space="preserve">jako </w:t>
      </w:r>
      <w:r w:rsidR="001461A6">
        <w:t>sztuczne</w:t>
      </w:r>
      <w:r w:rsidR="00D378A9">
        <w:t xml:space="preserve"> lub silnie zmienione</w:t>
      </w:r>
      <w:r w:rsidR="00CA2D45">
        <w:t xml:space="preserve"> jednolite części wód powierzchniowych</w:t>
      </w:r>
      <w:r w:rsidR="00247FBF" w:rsidRPr="0069355B">
        <w:t xml:space="preserve"> i trendów zmian</w:t>
      </w:r>
      <w:r w:rsidR="00CA2D45">
        <w:t xml:space="preserve"> tego stanu</w:t>
      </w:r>
      <w:r w:rsidR="00247FBF" w:rsidRPr="0069355B">
        <w:t>,</w:t>
      </w:r>
    </w:p>
    <w:p w14:paraId="4D71F186" w14:textId="36A77832" w:rsidR="00247FBF" w:rsidRPr="0069355B" w:rsidRDefault="00590AE7" w:rsidP="00F518DF">
      <w:pPr>
        <w:pStyle w:val="TIRtiret"/>
      </w:pPr>
      <w:r>
        <w:t>–</w:t>
      </w:r>
      <w:r>
        <w:tab/>
      </w:r>
      <w:r w:rsidR="00247FBF" w:rsidRPr="0069355B">
        <w:t xml:space="preserve">potencjału ekologicznego </w:t>
      </w:r>
      <w:r w:rsidR="00D378A9">
        <w:t xml:space="preserve">sztucznych i </w:t>
      </w:r>
      <w:r w:rsidR="00247FBF" w:rsidRPr="0069355B">
        <w:t>silnie zmienionych jednolitych części wód powierzchniowych</w:t>
      </w:r>
      <w:r w:rsidR="00CA2D45">
        <w:t xml:space="preserve"> </w:t>
      </w:r>
      <w:r w:rsidR="00247FBF" w:rsidRPr="0069355B">
        <w:t>i trendów zmian</w:t>
      </w:r>
      <w:r w:rsidR="00CA2D45">
        <w:t xml:space="preserve"> tego potencjału</w:t>
      </w:r>
      <w:r w:rsidR="00247FBF" w:rsidRPr="0069355B">
        <w:t>,</w:t>
      </w:r>
    </w:p>
    <w:p w14:paraId="274B7A06" w14:textId="7C14CCF6" w:rsidR="00247FBF" w:rsidRDefault="00590AE7" w:rsidP="00F518DF">
      <w:pPr>
        <w:pStyle w:val="TIRtiret"/>
      </w:pPr>
      <w:r>
        <w:t>–</w:t>
      </w:r>
      <w:r>
        <w:tab/>
      </w:r>
      <w:r w:rsidR="00247FBF" w:rsidRPr="0069355B">
        <w:t>stanu chemicznego jednolitych części wód powierzchniowych i trendów jego zmian</w:t>
      </w:r>
      <w:r w:rsidR="009437FA">
        <w:t>,</w:t>
      </w:r>
    </w:p>
    <w:p w14:paraId="1594F194" w14:textId="515FD83F" w:rsidR="00247FBF" w:rsidRDefault="00282E41">
      <w:pPr>
        <w:pStyle w:val="LITlitera"/>
      </w:pPr>
      <w:r>
        <w:t>b)</w:t>
      </w:r>
      <w:r>
        <w:tab/>
      </w:r>
      <w:r w:rsidR="00247FBF" w:rsidRPr="00F8042D">
        <w:t>ocen</w:t>
      </w:r>
      <w:r w:rsidR="00CF756B" w:rsidRPr="00CF756B">
        <w:t xml:space="preserve"> wypełnienia dodatkowych wymagań ustanowionych dla spełnienia celów środowiskowych dl</w:t>
      </w:r>
      <w:r w:rsidR="00CF756B">
        <w:t>a obszarów chronionych, o których</w:t>
      </w:r>
      <w:r w:rsidR="00CF756B" w:rsidRPr="00CF756B">
        <w:t xml:space="preserve"> mowa w art. 349 ust. 17 ustawy</w:t>
      </w:r>
      <w:r w:rsidR="00CF756B">
        <w:t>,</w:t>
      </w:r>
    </w:p>
    <w:p w14:paraId="28889356" w14:textId="11A277FA" w:rsidR="00CF756B" w:rsidRPr="00F8042D" w:rsidRDefault="00CF756B">
      <w:pPr>
        <w:pStyle w:val="LITlitera"/>
      </w:pPr>
      <w:r>
        <w:t>c)</w:t>
      </w:r>
      <w:r>
        <w:tab/>
        <w:t xml:space="preserve">oceny </w:t>
      </w:r>
      <w:r w:rsidRPr="00CF756B">
        <w:t xml:space="preserve">eutrofizacji wód </w:t>
      </w:r>
      <w:r w:rsidR="00592895">
        <w:t>w rozumieniu art. 111 ust. 1 pkt 3 ustawy</w:t>
      </w:r>
      <w:r w:rsidRPr="00CF756B">
        <w:t>,</w:t>
      </w:r>
    </w:p>
    <w:p w14:paraId="3A35D5E7" w14:textId="51BAEAD5" w:rsidR="00247FBF" w:rsidRPr="00F8042D" w:rsidRDefault="00CF756B">
      <w:pPr>
        <w:pStyle w:val="LITlitera"/>
      </w:pPr>
      <w:r>
        <w:t>d</w:t>
      </w:r>
      <w:r w:rsidR="00247FBF" w:rsidRPr="00F8042D">
        <w:t>)</w:t>
      </w:r>
      <w:r w:rsidR="00247FBF" w:rsidRPr="00F8042D">
        <w:tab/>
        <w:t>analiz długoterminowych trendów zmian stężeń substancji priorytetowych, o których mowa w przepisach wydanych na podstawie art. 114 ustawy, i innych zanieczyszczeń, dla których określa się środowiskowe normy jakości</w:t>
      </w:r>
      <w:r w:rsidR="00CD5BAC">
        <w:t>, o których mowa</w:t>
      </w:r>
      <w:r w:rsidR="00247FBF" w:rsidRPr="00F8042D">
        <w:t xml:space="preserve"> w przepisach wydanych na podstawie art. 53 ust. 4 ustawy</w:t>
      </w:r>
      <w:r w:rsidR="009437FA">
        <w:t>,</w:t>
      </w:r>
      <w:r w:rsidR="009437FA" w:rsidRPr="00F8042D">
        <w:t xml:space="preserve"> </w:t>
      </w:r>
    </w:p>
    <w:p w14:paraId="3E5BC101" w14:textId="0ACFD0F6" w:rsidR="00247FBF" w:rsidRPr="00F8042D" w:rsidRDefault="00CF756B">
      <w:pPr>
        <w:pStyle w:val="LITlitera"/>
      </w:pPr>
      <w:r>
        <w:t>e</w:t>
      </w:r>
      <w:r w:rsidR="00247FBF" w:rsidRPr="00F8042D">
        <w:t>)</w:t>
      </w:r>
      <w:r w:rsidR="00247FBF" w:rsidRPr="00F8042D">
        <w:tab/>
        <w:t>gromadzenia dodatkowych danych o środowisku wodnym, w tym na potrzeby analizy zmienności wskaźników</w:t>
      </w:r>
      <w:r w:rsidR="00CD5BAC">
        <w:t xml:space="preserve"> jakości wód</w:t>
      </w:r>
      <w:r w:rsidR="00247FBF" w:rsidRPr="00F8042D">
        <w:t>.</w:t>
      </w:r>
    </w:p>
    <w:p w14:paraId="61082525" w14:textId="61903034" w:rsidR="00247FBF" w:rsidRPr="00F8042D" w:rsidRDefault="00247FBF">
      <w:pPr>
        <w:pStyle w:val="USTustnpkodeksu"/>
      </w:pPr>
      <w:r w:rsidRPr="00F8042D">
        <w:t xml:space="preserve">2. Badania </w:t>
      </w:r>
      <w:r w:rsidR="00D56902" w:rsidRPr="00D56902">
        <w:t>grup wskaźników lub poszczególnych wskaźników</w:t>
      </w:r>
      <w:r w:rsidRPr="00F8042D">
        <w:t xml:space="preserve"> jakości wód na potrzeby klasyfikacji, o której mowa w ust. 1 pkt 2 lit. a, obejmują elementy biologiczne, </w:t>
      </w:r>
      <w:proofErr w:type="spellStart"/>
      <w:r w:rsidRPr="00F8042D">
        <w:t>hydromorfologiczne</w:t>
      </w:r>
      <w:proofErr w:type="spellEnd"/>
      <w:r w:rsidRPr="00F8042D">
        <w:t>, fizykochemiczne i chemiczne w wodach</w:t>
      </w:r>
      <w:r w:rsidR="00CA2D45">
        <w:t xml:space="preserve"> powierzchniowych</w:t>
      </w:r>
      <w:r w:rsidRPr="00F8042D">
        <w:t xml:space="preserve"> oraz elementy chemiczne w faunie</w:t>
      </w:r>
      <w:r w:rsidR="001366D8">
        <w:t xml:space="preserve"> wodnej</w:t>
      </w:r>
      <w:r w:rsidRPr="00F8042D">
        <w:t xml:space="preserve"> </w:t>
      </w:r>
      <w:r w:rsidR="001366D8">
        <w:t>lub</w:t>
      </w:r>
      <w:r w:rsidR="001366D8" w:rsidRPr="00F8042D">
        <w:t xml:space="preserve"> </w:t>
      </w:r>
      <w:r w:rsidRPr="00F8042D">
        <w:t>florze wodnej.</w:t>
      </w:r>
    </w:p>
    <w:p w14:paraId="1085D7DB" w14:textId="09296494" w:rsidR="00247FBF" w:rsidRPr="00F8042D" w:rsidRDefault="00247FBF">
      <w:pPr>
        <w:pStyle w:val="USTustnpkodeksu"/>
      </w:pPr>
      <w:r w:rsidRPr="00F8042D">
        <w:t xml:space="preserve">3. Badania </w:t>
      </w:r>
      <w:r w:rsidR="00D56902" w:rsidRPr="00D56902">
        <w:t>grup wskaźników lub poszczególnych wskaźników</w:t>
      </w:r>
      <w:r w:rsidRPr="00F8042D">
        <w:t xml:space="preserve"> jakości wód na potrzeby </w:t>
      </w:r>
      <w:r w:rsidR="0054392D" w:rsidRPr="0054392D">
        <w:t>analiz</w:t>
      </w:r>
      <w:r w:rsidRPr="00F8042D">
        <w:t xml:space="preserve">, o </w:t>
      </w:r>
      <w:r w:rsidR="00B27E87" w:rsidRPr="00F8042D">
        <w:t>któr</w:t>
      </w:r>
      <w:r w:rsidR="00B27E87">
        <w:t>ych</w:t>
      </w:r>
      <w:r w:rsidR="00B27E87" w:rsidRPr="00F8042D">
        <w:t xml:space="preserve"> </w:t>
      </w:r>
      <w:r w:rsidRPr="00F8042D">
        <w:t xml:space="preserve">mowa w ust. 1 pkt 2 lit. </w:t>
      </w:r>
      <w:r w:rsidR="001366D8">
        <w:t>d</w:t>
      </w:r>
      <w:r w:rsidRPr="00F8042D">
        <w:t>, obejmują elementy chemiczne w osadach dennych</w:t>
      </w:r>
      <w:r w:rsidR="00B27E87">
        <w:t xml:space="preserve"> lub</w:t>
      </w:r>
      <w:r w:rsidR="00B27E87" w:rsidRPr="00F8042D">
        <w:t xml:space="preserve"> </w:t>
      </w:r>
      <w:r w:rsidRPr="00F8042D">
        <w:t>faunie</w:t>
      </w:r>
      <w:r w:rsidR="001366D8">
        <w:t xml:space="preserve"> wodnej</w:t>
      </w:r>
      <w:r w:rsidRPr="00F8042D">
        <w:t xml:space="preserve"> </w:t>
      </w:r>
      <w:r w:rsidR="001366D8">
        <w:t xml:space="preserve">lub </w:t>
      </w:r>
      <w:r w:rsidRPr="00F8042D">
        <w:t>florze wodnej.</w:t>
      </w:r>
    </w:p>
    <w:p w14:paraId="79B6B71C" w14:textId="55D4FAB3" w:rsidR="00247FBF" w:rsidRPr="00F8042D" w:rsidRDefault="00247FBF">
      <w:pPr>
        <w:pStyle w:val="ARTartustawynprozporzdzenia"/>
      </w:pPr>
      <w:r w:rsidRPr="006642F7">
        <w:rPr>
          <w:rStyle w:val="Ppogrubienie"/>
        </w:rPr>
        <w:t>§ </w:t>
      </w:r>
      <w:r w:rsidR="00512D97" w:rsidRPr="006642F7">
        <w:rPr>
          <w:rStyle w:val="Ppogrubienie"/>
        </w:rPr>
        <w:t>4</w:t>
      </w:r>
      <w:r w:rsidRPr="006642F7">
        <w:rPr>
          <w:rStyle w:val="Ppogrubienie"/>
        </w:rPr>
        <w:t>.</w:t>
      </w:r>
      <w:r w:rsidR="001366D8">
        <w:tab/>
      </w:r>
      <w:r w:rsidRPr="00F8042D">
        <w:t>Określa się następujące rodzaje monitoringu jednolitych części wód powierzchniowych:</w:t>
      </w:r>
    </w:p>
    <w:p w14:paraId="719BA31B" w14:textId="0A86D49E" w:rsidR="00247FBF" w:rsidRPr="00F8042D" w:rsidRDefault="00247FBF">
      <w:pPr>
        <w:pStyle w:val="PKTpunkt"/>
      </w:pPr>
      <w:r w:rsidRPr="00F8042D">
        <w:t>1)</w:t>
      </w:r>
      <w:r w:rsidRPr="00F8042D">
        <w:tab/>
        <w:t>diagnostyczny</w:t>
      </w:r>
      <w:r w:rsidR="001366D8">
        <w:t>, ustalany na podstawie dokumentacji planistycznych, o których mowa w art. 317 ust. 1 pkt 1</w:t>
      </w:r>
      <w:r w:rsidR="00760164">
        <w:t>–</w:t>
      </w:r>
      <w:r w:rsidR="001366D8">
        <w:t>3 i 5 ustawy;</w:t>
      </w:r>
    </w:p>
    <w:p w14:paraId="7ACD3F69" w14:textId="5B1AE4D1" w:rsidR="00247FBF" w:rsidRPr="00F8042D" w:rsidRDefault="00247FBF">
      <w:pPr>
        <w:pStyle w:val="PKTpunkt"/>
      </w:pPr>
      <w:r w:rsidRPr="00F8042D">
        <w:lastRenderedPageBreak/>
        <w:t>2)</w:t>
      </w:r>
      <w:r w:rsidRPr="00F8042D">
        <w:tab/>
        <w:t>operacyjny</w:t>
      </w:r>
      <w:r w:rsidR="001366D8">
        <w:t xml:space="preserve">, </w:t>
      </w:r>
      <w:r w:rsidR="001366D8" w:rsidRPr="001366D8">
        <w:t>ustalany na podstawie dokumentacji planistycznych, o których mowa w art. 317 ust. 1 pkt 1</w:t>
      </w:r>
      <w:r w:rsidR="001366D8">
        <w:t xml:space="preserve"> i </w:t>
      </w:r>
      <w:r w:rsidR="001366D8" w:rsidRPr="001366D8">
        <w:t>3 ustawy</w:t>
      </w:r>
      <w:r w:rsidR="00D33637">
        <w:t>,</w:t>
      </w:r>
      <w:r w:rsidR="001366D8">
        <w:t xml:space="preserve"> lub monitoringu diagnostycznego</w:t>
      </w:r>
      <w:r w:rsidR="00263B56">
        <w:t>, o którym mowa w pkt 1</w:t>
      </w:r>
      <w:r w:rsidRPr="00F8042D">
        <w:t>;</w:t>
      </w:r>
    </w:p>
    <w:p w14:paraId="2F06A20C" w14:textId="77777777" w:rsidR="00247FBF" w:rsidRPr="00F8042D" w:rsidRDefault="00247FBF">
      <w:pPr>
        <w:pStyle w:val="PKTpunkt"/>
      </w:pPr>
      <w:r w:rsidRPr="00F8042D">
        <w:t>3)</w:t>
      </w:r>
      <w:r w:rsidRPr="00F8042D">
        <w:tab/>
        <w:t>badawczy;</w:t>
      </w:r>
    </w:p>
    <w:p w14:paraId="2C83666D" w14:textId="19B42A8B" w:rsidR="00247FBF" w:rsidRPr="00F8042D" w:rsidRDefault="00247FBF">
      <w:pPr>
        <w:pStyle w:val="PKTpunkt"/>
      </w:pPr>
      <w:r w:rsidRPr="00F8042D">
        <w:t>4)</w:t>
      </w:r>
      <w:r w:rsidRPr="00F8042D">
        <w:tab/>
        <w:t>obszarów chronionych.</w:t>
      </w:r>
    </w:p>
    <w:p w14:paraId="1063CED9" w14:textId="66A27E1D" w:rsidR="00247FBF" w:rsidRPr="00F8042D" w:rsidRDefault="00247FBF">
      <w:pPr>
        <w:pStyle w:val="ARTartustawynprozporzdzenia"/>
      </w:pPr>
      <w:r w:rsidRPr="006642F7">
        <w:rPr>
          <w:rStyle w:val="Ppogrubienie"/>
        </w:rPr>
        <w:t>§ </w:t>
      </w:r>
      <w:r w:rsidR="001E1CC4" w:rsidRPr="006642F7">
        <w:rPr>
          <w:rStyle w:val="Ppogrubienie"/>
        </w:rPr>
        <w:t>5</w:t>
      </w:r>
      <w:r w:rsidRPr="006642F7">
        <w:rPr>
          <w:rStyle w:val="Ppogrubienie"/>
        </w:rPr>
        <w:t>.</w:t>
      </w:r>
      <w:r w:rsidRPr="00F8042D">
        <w:t> 1. Monitoring diagnostyczny jednolitych części wód powierzchniowych ustala się w celu:</w:t>
      </w:r>
    </w:p>
    <w:p w14:paraId="60031666" w14:textId="14043D69" w:rsidR="00247FBF" w:rsidRPr="00F8042D" w:rsidRDefault="00247FBF">
      <w:pPr>
        <w:pStyle w:val="PKTpunkt"/>
      </w:pPr>
      <w:r w:rsidRPr="00F8042D">
        <w:t>1)</w:t>
      </w:r>
      <w:r w:rsidRPr="00F8042D">
        <w:tab/>
        <w:t xml:space="preserve">oceny stanu jednolitych części wód powierzchniowych, w tym </w:t>
      </w:r>
      <w:r w:rsidR="007A4A5E">
        <w:t xml:space="preserve">jednolitych części wód powierzchniowych </w:t>
      </w:r>
      <w:r w:rsidRPr="00F8042D">
        <w:t xml:space="preserve">występujących na obszarach chronionych </w:t>
      </w:r>
      <w:r w:rsidR="00146CBF">
        <w:t>uwzględnionych</w:t>
      </w:r>
      <w:r w:rsidR="00F5609A">
        <w:t xml:space="preserve"> </w:t>
      </w:r>
      <w:r w:rsidR="003B0EEF">
        <w:t>w wykazach obszarów chronionych, o których mowa w art. 317 ust. 4</w:t>
      </w:r>
      <w:r w:rsidRPr="00F8042D">
        <w:t xml:space="preserve"> ustawy</w:t>
      </w:r>
      <w:r w:rsidR="00523C32">
        <w:t>, w</w:t>
      </w:r>
      <w:r w:rsidR="00746CF6" w:rsidRPr="00746CF6">
        <w:t xml:space="preserve"> </w:t>
      </w:r>
      <w:r w:rsidR="00523C32" w:rsidRPr="00746CF6">
        <w:t>obszar</w:t>
      </w:r>
      <w:r w:rsidR="00523C32">
        <w:t>ach</w:t>
      </w:r>
      <w:r w:rsidR="00523C32" w:rsidRPr="00746CF6">
        <w:t xml:space="preserve"> </w:t>
      </w:r>
      <w:r w:rsidR="00746CF6" w:rsidRPr="00746CF6">
        <w:t xml:space="preserve">dorzeczy lub </w:t>
      </w:r>
      <w:r w:rsidR="001366D8">
        <w:t xml:space="preserve">w </w:t>
      </w:r>
      <w:r w:rsidR="0041025C">
        <w:t>zlewniach</w:t>
      </w:r>
      <w:r w:rsidR="00746CF6" w:rsidRPr="00746CF6">
        <w:t xml:space="preserve"> </w:t>
      </w:r>
      <w:r w:rsidR="001366D8">
        <w:t>określonych w przepisach wydanych</w:t>
      </w:r>
      <w:r w:rsidR="001366D8" w:rsidRPr="00746CF6">
        <w:t xml:space="preserve"> </w:t>
      </w:r>
      <w:r w:rsidR="00746CF6" w:rsidRPr="00746CF6">
        <w:t xml:space="preserve">na podstawie art. 13 ust. 6 ustawy, reprezentatywnej dla </w:t>
      </w:r>
      <w:r w:rsidR="002C1815">
        <w:t>występujących</w:t>
      </w:r>
      <w:r w:rsidR="002C1815" w:rsidRPr="00746CF6">
        <w:t xml:space="preserve"> </w:t>
      </w:r>
      <w:r w:rsidR="00746CF6" w:rsidRPr="00746CF6">
        <w:t>oddziaływań antropogenicznych oraz typów wód powierzchniowych</w:t>
      </w:r>
      <w:r w:rsidRPr="00F8042D">
        <w:t>, dla:</w:t>
      </w:r>
    </w:p>
    <w:p w14:paraId="717F3067" w14:textId="0AD6D2EB" w:rsidR="00247FBF" w:rsidRPr="00F8042D" w:rsidRDefault="00247FBF">
      <w:pPr>
        <w:pStyle w:val="LITlitera"/>
      </w:pPr>
      <w:r w:rsidRPr="00F8042D">
        <w:t>a)</w:t>
      </w:r>
      <w:r w:rsidRPr="00F8042D">
        <w:tab/>
        <w:t xml:space="preserve">uzupełnienia identyfikacji rodzajów i wielkości znaczących oddziaływań antropogenicznych, na które </w:t>
      </w:r>
      <w:r w:rsidR="001366D8" w:rsidRPr="00F8042D">
        <w:t xml:space="preserve">są </w:t>
      </w:r>
      <w:r w:rsidRPr="00F8042D">
        <w:t xml:space="preserve">narażone jednolite części wód powierzchniowych </w:t>
      </w:r>
      <w:r w:rsidR="001366D8">
        <w:t>w</w:t>
      </w:r>
      <w:r w:rsidR="001366D8" w:rsidRPr="00F8042D">
        <w:t xml:space="preserve"> </w:t>
      </w:r>
      <w:r w:rsidRPr="00F8042D">
        <w:t>danym obszarze dorzecza,</w:t>
      </w:r>
    </w:p>
    <w:p w14:paraId="3770C818" w14:textId="3608ACD3" w:rsidR="00247FBF" w:rsidRPr="00F8042D" w:rsidRDefault="00247FBF">
      <w:pPr>
        <w:pStyle w:val="LITlitera"/>
      </w:pPr>
      <w:r w:rsidRPr="00F8042D">
        <w:t>b)</w:t>
      </w:r>
      <w:r w:rsidRPr="00F8042D">
        <w:tab/>
        <w:t>potwierdzenia oceny wpływu znaczących oddziaływań, w tym oddziaływań antropogenicznych</w:t>
      </w:r>
      <w:r w:rsidR="003B0EEF">
        <w:t>, na stan wód powierzchniowych</w:t>
      </w:r>
      <w:r w:rsidRPr="00F8042D">
        <w:t>;</w:t>
      </w:r>
    </w:p>
    <w:p w14:paraId="7CB9111D" w14:textId="02CD1D9E" w:rsidR="00247FBF" w:rsidRPr="00F8042D" w:rsidRDefault="00247FBF">
      <w:pPr>
        <w:pStyle w:val="PKTpunkt"/>
      </w:pPr>
      <w:r w:rsidRPr="00F8042D">
        <w:t>2)</w:t>
      </w:r>
      <w:r w:rsidRPr="00F8042D">
        <w:tab/>
        <w:t xml:space="preserve">zaprojektowania </w:t>
      </w:r>
      <w:r w:rsidR="001366D8">
        <w:t xml:space="preserve">pomiarów </w:t>
      </w:r>
      <w:r w:rsidR="003B0EEF">
        <w:t>lub</w:t>
      </w:r>
      <w:r w:rsidR="001366D8">
        <w:t xml:space="preserve"> badań w ramach rodzajów</w:t>
      </w:r>
      <w:r w:rsidR="001366D8" w:rsidRPr="00F8042D">
        <w:t xml:space="preserve"> </w:t>
      </w:r>
      <w:r w:rsidRPr="00F8042D">
        <w:t>monitoringu</w:t>
      </w:r>
      <w:r w:rsidR="001366D8">
        <w:t xml:space="preserve">, o których mowa w </w:t>
      </w:r>
      <w:r w:rsidR="001366D8" w:rsidRPr="001366D8">
        <w:t xml:space="preserve">§ </w:t>
      </w:r>
      <w:r w:rsidR="001E1CC4">
        <w:t>4</w:t>
      </w:r>
      <w:r w:rsidRPr="00F8042D">
        <w:t>;</w:t>
      </w:r>
    </w:p>
    <w:p w14:paraId="62D281EA" w14:textId="101C92A9" w:rsidR="00247FBF" w:rsidRPr="00F8042D" w:rsidRDefault="00247FBF">
      <w:pPr>
        <w:pStyle w:val="PKTpunkt"/>
      </w:pPr>
      <w:r w:rsidRPr="00F8042D">
        <w:t>3)</w:t>
      </w:r>
      <w:r w:rsidRPr="00F8042D">
        <w:tab/>
        <w:t>oceny długoterminowych zmian stanu jednolitych części wód powierzchniowych w warunkach naturalnych</w:t>
      </w:r>
      <w:r w:rsidR="00D559C5">
        <w:t xml:space="preserve"> lub </w:t>
      </w:r>
      <w:r w:rsidR="00D559C5" w:rsidRPr="00D559C5">
        <w:t>spowodowanych oddziaływania</w:t>
      </w:r>
      <w:r w:rsidR="001366D8">
        <w:t>mi</w:t>
      </w:r>
      <w:r w:rsidR="00D559C5" w:rsidRPr="00D559C5">
        <w:t xml:space="preserve"> </w:t>
      </w:r>
      <w:r w:rsidR="001366D8" w:rsidRPr="00D559C5">
        <w:t>antropogeniczn</w:t>
      </w:r>
      <w:r w:rsidR="001366D8">
        <w:t>ymi</w:t>
      </w:r>
      <w:r w:rsidRPr="00F8042D">
        <w:t>;</w:t>
      </w:r>
    </w:p>
    <w:p w14:paraId="5AD7FED8" w14:textId="227603EA" w:rsidR="00247FBF" w:rsidRDefault="00D559C5">
      <w:pPr>
        <w:pStyle w:val="PKTpunkt"/>
      </w:pPr>
      <w:r>
        <w:t>4</w:t>
      </w:r>
      <w:r w:rsidR="00247FBF" w:rsidRPr="00F8042D">
        <w:t>)</w:t>
      </w:r>
      <w:r w:rsidR="00247FBF" w:rsidRPr="00F8042D">
        <w:tab/>
        <w:t xml:space="preserve">określenia długoterminowych trendów zmian stężeń substancji priorytetowych i innych zanieczyszczeń, o których mowa w § </w:t>
      </w:r>
      <w:r w:rsidR="001E1CC4">
        <w:t>3</w:t>
      </w:r>
      <w:r w:rsidR="001E1CC4" w:rsidRPr="00F8042D">
        <w:t xml:space="preserve"> </w:t>
      </w:r>
      <w:r w:rsidR="00247FBF" w:rsidRPr="00F8042D">
        <w:t xml:space="preserve">ust. 1 pkt 2 lit. </w:t>
      </w:r>
      <w:r w:rsidR="001366D8">
        <w:t>d</w:t>
      </w:r>
      <w:r w:rsidR="000D2931">
        <w:t>;</w:t>
      </w:r>
    </w:p>
    <w:p w14:paraId="5A44D7D3" w14:textId="019643B5" w:rsidR="000D2931" w:rsidRPr="00F8042D" w:rsidRDefault="000D2931">
      <w:pPr>
        <w:pStyle w:val="PKTpunkt"/>
      </w:pPr>
      <w:r>
        <w:t>5)</w:t>
      </w:r>
      <w:r>
        <w:tab/>
      </w:r>
      <w:r w:rsidR="00DD6075">
        <w:t>wykonania</w:t>
      </w:r>
      <w:r w:rsidR="00A702EE">
        <w:t>,</w:t>
      </w:r>
      <w:r w:rsidR="00DD6075">
        <w:t xml:space="preserve"> </w:t>
      </w:r>
      <w:r w:rsidR="00A702EE" w:rsidRPr="00DD6075">
        <w:t xml:space="preserve">w </w:t>
      </w:r>
      <w:r w:rsidR="00A702EE">
        <w:t>obszarach dorzeczy</w:t>
      </w:r>
      <w:r w:rsidR="00A702EE" w:rsidRPr="00DD6075">
        <w:t xml:space="preserve"> lub </w:t>
      </w:r>
      <w:r w:rsidR="00A702EE">
        <w:t>w zlewniach</w:t>
      </w:r>
      <w:r w:rsidR="00A702EE" w:rsidRPr="00DD6075">
        <w:t xml:space="preserve"> </w:t>
      </w:r>
      <w:r w:rsidR="00A702EE" w:rsidRPr="001366D8">
        <w:t>określonych w przepisach wydanych na podstawie art. 13 ust. 6 ustawy</w:t>
      </w:r>
      <w:r w:rsidR="00A702EE">
        <w:t xml:space="preserve">, </w:t>
      </w:r>
      <w:r>
        <w:t>oceny stopnia eutrofizacji wód powierzchniowych</w:t>
      </w:r>
      <w:r w:rsidR="008E4478">
        <w:t>,</w:t>
      </w:r>
      <w:r w:rsidR="00DD6075" w:rsidRPr="00DD6075">
        <w:t xml:space="preserve"> reprezentatywnej dla występujących oddziaływań antropogenicznych oraz występujących typów wód powierzchniowych</w:t>
      </w:r>
      <w:r>
        <w:t>.</w:t>
      </w:r>
    </w:p>
    <w:p w14:paraId="2B5885F4" w14:textId="77777777" w:rsidR="00247FBF" w:rsidRPr="0069355B" w:rsidRDefault="00247FBF">
      <w:pPr>
        <w:pStyle w:val="USTustnpkodeksu"/>
      </w:pPr>
      <w:r w:rsidRPr="0069355B">
        <w:t>2. Monitoring operacyjny jednolitych części wód p</w:t>
      </w:r>
      <w:r>
        <w:t>owierzchniowych ustala się w </w:t>
      </w:r>
      <w:r w:rsidRPr="0069355B">
        <w:t>celu:</w:t>
      </w:r>
    </w:p>
    <w:p w14:paraId="7E17A12D" w14:textId="0BAE36A4" w:rsidR="00247FBF" w:rsidRPr="0069355B" w:rsidRDefault="00247FBF" w:rsidP="00F518DF">
      <w:pPr>
        <w:pStyle w:val="PKTpunkt"/>
      </w:pPr>
      <w:r w:rsidRPr="0069355B">
        <w:t>1)</w:t>
      </w:r>
      <w:r w:rsidRPr="0069355B">
        <w:tab/>
      </w:r>
      <w:r>
        <w:t>oceny</w:t>
      </w:r>
      <w:r w:rsidRPr="0069355B">
        <w:t xml:space="preserve"> stanu jednolitych części wód powierzchniowych </w:t>
      </w:r>
      <w:r w:rsidR="00A702EE">
        <w:t>uznanych</w:t>
      </w:r>
      <w:r w:rsidRPr="0069355B">
        <w:t xml:space="preserve"> za zagrożone niespełnieniem określonych dla nich celów środowiskowych</w:t>
      </w:r>
      <w:r>
        <w:t xml:space="preserve">, w tym </w:t>
      </w:r>
      <w:r w:rsidR="00A702EE">
        <w:t xml:space="preserve">jednolitych części wód powierzchniowych </w:t>
      </w:r>
      <w:r>
        <w:t xml:space="preserve">występujących na obszarach chronionych </w:t>
      </w:r>
      <w:r w:rsidR="00B5498A">
        <w:t xml:space="preserve">uwzględnionych </w:t>
      </w:r>
      <w:r>
        <w:t xml:space="preserve">w </w:t>
      </w:r>
      <w:r w:rsidR="003B0EEF">
        <w:t>wykazach obszarów chronionych, o których mowa w art. 317 ust. 4</w:t>
      </w:r>
      <w:r>
        <w:t xml:space="preserve"> ustawy</w:t>
      </w:r>
      <w:r w:rsidRPr="0069355B">
        <w:t>;</w:t>
      </w:r>
    </w:p>
    <w:p w14:paraId="6B8F3CBF" w14:textId="5DFFF4BE" w:rsidR="00247FBF" w:rsidRDefault="00247FBF" w:rsidP="00F518DF">
      <w:pPr>
        <w:pStyle w:val="PKTpunkt"/>
      </w:pPr>
      <w:r w:rsidRPr="0069355B">
        <w:lastRenderedPageBreak/>
        <w:t>2)</w:t>
      </w:r>
      <w:r w:rsidRPr="0069355B">
        <w:tab/>
        <w:t xml:space="preserve">oceny zmian stanu jednolitych części wód powierzchniowych wynikających z </w:t>
      </w:r>
      <w:r>
        <w:t xml:space="preserve">realizacji działań określonych w zestawie </w:t>
      </w:r>
      <w:r w:rsidRPr="0069355B">
        <w:t xml:space="preserve">działań, </w:t>
      </w:r>
      <w:r w:rsidR="00A702EE">
        <w:t>o którym mowa w art. 318 ust. 1 pkt 7 ustawy, w zakresie działań</w:t>
      </w:r>
      <w:r w:rsidRPr="0069355B">
        <w:t xml:space="preserve"> przyjęt</w:t>
      </w:r>
      <w:r>
        <w:t>y</w:t>
      </w:r>
      <w:r w:rsidR="00A702EE">
        <w:t>ch</w:t>
      </w:r>
      <w:r w:rsidRPr="0069355B">
        <w:t xml:space="preserve"> dla poprawy jakości jednolitych części wód powierzchniowych uznanych za zagrożone niespełnieniem określonych dla nich celów środowiskowych</w:t>
      </w:r>
      <w:r>
        <w:t>;</w:t>
      </w:r>
    </w:p>
    <w:p w14:paraId="711A5FE6" w14:textId="776DA940" w:rsidR="00247FBF" w:rsidRPr="0069355B" w:rsidRDefault="00247FBF" w:rsidP="00F518DF">
      <w:pPr>
        <w:pStyle w:val="PKTpunkt"/>
      </w:pPr>
      <w:r>
        <w:t>3)</w:t>
      </w:r>
      <w:r>
        <w:tab/>
      </w:r>
      <w:r w:rsidRPr="006D2AC9">
        <w:t>oceny zmian stanu jednolitych części wód powierzchniowych wynikających z</w:t>
      </w:r>
      <w:r>
        <w:t xml:space="preserve"> programu działań, o którym mowa w art. </w:t>
      </w:r>
      <w:r w:rsidR="00A702EE">
        <w:t xml:space="preserve">104 </w:t>
      </w:r>
      <w:r>
        <w:t>ust. 1 ustawy.</w:t>
      </w:r>
    </w:p>
    <w:p w14:paraId="1BDDE5C8" w14:textId="77777777" w:rsidR="00247FBF" w:rsidRPr="00F8042D" w:rsidRDefault="00247FBF">
      <w:pPr>
        <w:pStyle w:val="USTustnpkodeksu"/>
      </w:pPr>
      <w:r w:rsidRPr="00F8042D">
        <w:t>3. Monitoring badawczy jednolitych części wód powierzchniowych ustala się w celu:</w:t>
      </w:r>
    </w:p>
    <w:p w14:paraId="2AC4DA70" w14:textId="4502EA8B" w:rsidR="00247FBF" w:rsidRPr="0069355B" w:rsidRDefault="00247FBF" w:rsidP="00F518DF">
      <w:pPr>
        <w:pStyle w:val="PKTpunkt"/>
      </w:pPr>
      <w:r w:rsidRPr="0069355B">
        <w:t>1)</w:t>
      </w:r>
      <w:r w:rsidRPr="0069355B">
        <w:tab/>
        <w:t xml:space="preserve">wyjaśnienia przyczyn nieosiągnięcia celów środowiskowych określonych dla danej jednolitej części wód powierzchniowych, jeżeli wyjaśnienie tych przyczyn jest niemożliwe na podstawie danych oraz informacji uzyskanych w wyniku pomiarów </w:t>
      </w:r>
      <w:r w:rsidR="003B0EEF">
        <w:t>lub</w:t>
      </w:r>
      <w:r w:rsidRPr="0069355B">
        <w:t xml:space="preserve"> badań prowadzonych w ramach monitoringu diagnostycznego </w:t>
      </w:r>
      <w:r>
        <w:t>lub</w:t>
      </w:r>
      <w:r w:rsidRPr="0069355B">
        <w:t xml:space="preserve"> </w:t>
      </w:r>
      <w:r w:rsidR="003B0EEF">
        <w:t xml:space="preserve">monitoringu </w:t>
      </w:r>
      <w:r w:rsidRPr="0069355B">
        <w:t>operacyjnego;</w:t>
      </w:r>
    </w:p>
    <w:p w14:paraId="5CFCB7AD" w14:textId="77777777" w:rsidR="00247FBF" w:rsidRPr="0069355B" w:rsidRDefault="00247FBF" w:rsidP="00F518DF">
      <w:pPr>
        <w:pStyle w:val="PKTpunkt"/>
      </w:pPr>
      <w:r w:rsidRPr="0069355B">
        <w:t>2)</w:t>
      </w:r>
      <w:r w:rsidRPr="0069355B">
        <w:tab/>
        <w:t>wyjaśnienia przyczyn nie</w:t>
      </w:r>
      <w:r>
        <w:t>osiągnięcia</w:t>
      </w:r>
      <w:r w:rsidRPr="0069355B">
        <w:t xml:space="preserve"> celów środowiskowych </w:t>
      </w:r>
      <w:r>
        <w:t>określonych dla danej j</w:t>
      </w:r>
      <w:r w:rsidRPr="0069355B">
        <w:t>ednolit</w:t>
      </w:r>
      <w:r>
        <w:t>ej</w:t>
      </w:r>
      <w:r w:rsidRPr="0069355B">
        <w:t xml:space="preserve"> </w:t>
      </w:r>
      <w:r w:rsidR="00CC3716" w:rsidRPr="0069355B">
        <w:t>częś</w:t>
      </w:r>
      <w:r w:rsidR="00CC3716">
        <w:t>ci</w:t>
      </w:r>
      <w:r w:rsidR="00CC3716" w:rsidRPr="0069355B">
        <w:t xml:space="preserve"> </w:t>
      </w:r>
      <w:r w:rsidRPr="0069355B">
        <w:t xml:space="preserve">wód powierzchniowych, jeżeli z monitoringu diagnostycznego wynika, że cele środowiskowe </w:t>
      </w:r>
      <w:r>
        <w:t>określone</w:t>
      </w:r>
      <w:r w:rsidRPr="0069355B">
        <w:t xml:space="preserve"> dla danej jednolitej części wód powierzchniowych nie zostaną osiągnięte, i gdy nie rozpoczęto realizacji monitoringu operacyjnego dla tej jednolitej części wód powierzchniowych;</w:t>
      </w:r>
    </w:p>
    <w:p w14:paraId="661F6281" w14:textId="0FAEE12A" w:rsidR="00247FBF" w:rsidRPr="0069355B" w:rsidRDefault="00247FBF" w:rsidP="00F518DF">
      <w:pPr>
        <w:pStyle w:val="PKTpunkt"/>
      </w:pPr>
      <w:r w:rsidRPr="0069355B">
        <w:t>3)</w:t>
      </w:r>
      <w:r w:rsidRPr="0069355B">
        <w:tab/>
        <w:t xml:space="preserve">określenia wielkości i </w:t>
      </w:r>
      <w:r w:rsidR="00A702EE" w:rsidRPr="0069355B">
        <w:t>wpływ</w:t>
      </w:r>
      <w:r w:rsidR="00A702EE">
        <w:t xml:space="preserve">u </w:t>
      </w:r>
      <w:r>
        <w:t>na stan wód powierzchniowych</w:t>
      </w:r>
      <w:r w:rsidRPr="0069355B">
        <w:t xml:space="preserve"> zanieczyszczenia</w:t>
      </w:r>
      <w:r>
        <w:t xml:space="preserve"> niedającego się przewidzieć</w:t>
      </w:r>
      <w:r w:rsidR="005E6638">
        <w:t>;</w:t>
      </w:r>
    </w:p>
    <w:p w14:paraId="5D12D5F7" w14:textId="4300B896" w:rsidR="00247FBF" w:rsidRPr="0069355B" w:rsidRDefault="00247FBF" w:rsidP="00F518DF">
      <w:pPr>
        <w:pStyle w:val="PKTpunkt"/>
      </w:pPr>
      <w:r w:rsidRPr="0069355B">
        <w:t>4)</w:t>
      </w:r>
      <w:r w:rsidRPr="0069355B">
        <w:tab/>
        <w:t xml:space="preserve">ustalenia przyczyn rozbieżności między wynikami </w:t>
      </w:r>
      <w:r w:rsidR="00A97273">
        <w:t>klasyfikacji</w:t>
      </w:r>
      <w:r w:rsidR="00A97273" w:rsidRPr="0069355B">
        <w:t xml:space="preserve"> </w:t>
      </w:r>
      <w:r w:rsidRPr="0069355B">
        <w:t xml:space="preserve">stanu </w:t>
      </w:r>
      <w:r w:rsidR="00A702EE">
        <w:t xml:space="preserve">ekologicznego </w:t>
      </w:r>
      <w:r w:rsidR="00A97273">
        <w:t xml:space="preserve">lub potencjału </w:t>
      </w:r>
      <w:r w:rsidRPr="0069355B">
        <w:t>ekologicznego</w:t>
      </w:r>
      <w:r w:rsidR="00A702EE">
        <w:t>,</w:t>
      </w:r>
      <w:r w:rsidRPr="0069355B">
        <w:t xml:space="preserve"> na podstawie </w:t>
      </w:r>
      <w:r w:rsidR="003B0EEF">
        <w:t xml:space="preserve">elementów </w:t>
      </w:r>
      <w:r w:rsidRPr="0069355B">
        <w:t>biologicznych</w:t>
      </w:r>
      <w:r w:rsidR="004B20BC">
        <w:t xml:space="preserve">, </w:t>
      </w:r>
      <w:proofErr w:type="spellStart"/>
      <w:r w:rsidR="004B20BC">
        <w:t>hydromorfologicznych</w:t>
      </w:r>
      <w:proofErr w:type="spellEnd"/>
      <w:r w:rsidRPr="0069355B">
        <w:t xml:space="preserve"> i fizykochemicznych;</w:t>
      </w:r>
    </w:p>
    <w:p w14:paraId="36A73C2C" w14:textId="0DB63267" w:rsidR="00247FBF" w:rsidRPr="0069355B" w:rsidRDefault="00247FBF" w:rsidP="00F518DF">
      <w:pPr>
        <w:pStyle w:val="PKTpunkt"/>
      </w:pPr>
      <w:r w:rsidRPr="0069355B">
        <w:t>5)</w:t>
      </w:r>
      <w:r w:rsidRPr="0069355B">
        <w:tab/>
        <w:t xml:space="preserve">zebrania informacji o stanie </w:t>
      </w:r>
      <w:r w:rsidR="00A702EE">
        <w:t xml:space="preserve">jednolitych części </w:t>
      </w:r>
      <w:r w:rsidRPr="0069355B">
        <w:t xml:space="preserve">wód </w:t>
      </w:r>
      <w:r w:rsidR="00A702EE">
        <w:t xml:space="preserve">powierzchniowych </w:t>
      </w:r>
      <w:r w:rsidRPr="0069355B">
        <w:t>w związku z uwarunkowaniami lokalnymi lub umowami międzynarodowymi</w:t>
      </w:r>
      <w:r>
        <w:t xml:space="preserve">, których Rzeczpospolita Polska jest stroną, dodatkowych w stosunku do informacji pozyskiwanych w ramach monitoringu diagnostycznego </w:t>
      </w:r>
      <w:r w:rsidR="00A702EE">
        <w:t xml:space="preserve">lub monitoringu </w:t>
      </w:r>
      <w:r>
        <w:t>operacyjnego jednolitych części wód powierzchniowych</w:t>
      </w:r>
      <w:r w:rsidRPr="0069355B">
        <w:t>.</w:t>
      </w:r>
    </w:p>
    <w:p w14:paraId="48BC3CD9" w14:textId="6A92689E" w:rsidR="00247FBF" w:rsidRPr="0042037F" w:rsidRDefault="00247FBF">
      <w:pPr>
        <w:pStyle w:val="USTustnpkodeksu"/>
      </w:pPr>
      <w:r w:rsidRPr="0042037F">
        <w:t xml:space="preserve">4. Monitoring obszarów chronionych ustala się w celu oceny wypełnienia dodatkowych wymagań ustanowionych dla spełnienia celów środowiskowych dla obszarów chronionych </w:t>
      </w:r>
      <w:r w:rsidR="00CE29AE">
        <w:t>uwzględnionych</w:t>
      </w:r>
      <w:r w:rsidR="003B0EEF">
        <w:t xml:space="preserve"> w wykazach obszarów chronionych, o których mowa w art. 317 ust. 4</w:t>
      </w:r>
      <w:r w:rsidR="00CE29AE">
        <w:t xml:space="preserve"> </w:t>
      </w:r>
      <w:r w:rsidR="003B0EEF">
        <w:t>ustawy</w:t>
      </w:r>
      <w:r w:rsidRPr="0042037F">
        <w:t>.</w:t>
      </w:r>
    </w:p>
    <w:p w14:paraId="78773B01" w14:textId="2480E141" w:rsidR="00247FBF" w:rsidRPr="0042037F" w:rsidRDefault="00247FBF">
      <w:pPr>
        <w:pStyle w:val="ARTartustawynprozporzdzenia"/>
      </w:pPr>
      <w:r w:rsidRPr="006642F7">
        <w:rPr>
          <w:rStyle w:val="Ppogrubienie"/>
        </w:rPr>
        <w:lastRenderedPageBreak/>
        <w:t>§ </w:t>
      </w:r>
      <w:r w:rsidR="001E1CC4" w:rsidRPr="006642F7">
        <w:rPr>
          <w:rStyle w:val="Ppogrubienie"/>
        </w:rPr>
        <w:t>6</w:t>
      </w:r>
      <w:r w:rsidRPr="006642F7">
        <w:rPr>
          <w:rStyle w:val="Ppogrubienie"/>
        </w:rPr>
        <w:t>.</w:t>
      </w:r>
      <w:r w:rsidRPr="0042037F">
        <w:t> Kryteria wyboru jednolitych części wód powierzchniowych do monitorowania w ramach monitoringu diagnostycznego, operacyjnego, badawczego oraz monitoringu obszarów chronionych określa załącznik nr 1 do rozporządzenia.</w:t>
      </w:r>
    </w:p>
    <w:p w14:paraId="111F7DF7" w14:textId="7F4E4BC2" w:rsidR="00247FBF" w:rsidRPr="0042037F" w:rsidRDefault="00247FBF">
      <w:pPr>
        <w:pStyle w:val="ARTartustawynprozporzdzenia"/>
      </w:pPr>
      <w:r w:rsidRPr="006642F7">
        <w:rPr>
          <w:rStyle w:val="Ppogrubienie"/>
        </w:rPr>
        <w:t>§ </w:t>
      </w:r>
      <w:r w:rsidR="001E1CC4" w:rsidRPr="006642F7">
        <w:rPr>
          <w:rStyle w:val="Ppogrubienie"/>
        </w:rPr>
        <w:t>7</w:t>
      </w:r>
      <w:r w:rsidRPr="006642F7">
        <w:rPr>
          <w:rStyle w:val="Ppogrubienie"/>
        </w:rPr>
        <w:t>.</w:t>
      </w:r>
      <w:r w:rsidRPr="0042037F">
        <w:t> </w:t>
      </w:r>
      <w:r w:rsidR="00A702EE">
        <w:t>1</w:t>
      </w:r>
      <w:r w:rsidR="00B80DFB">
        <w:t>.</w:t>
      </w:r>
      <w:r w:rsidR="00B80DFB">
        <w:tab/>
      </w:r>
      <w:r w:rsidRPr="0042037F">
        <w:t xml:space="preserve">Określa się następujące rodzaje punktów pomiarowo-kontrolnych </w:t>
      </w:r>
      <w:r w:rsidR="00967320">
        <w:t>monitoringu</w:t>
      </w:r>
      <w:r w:rsidR="00967320" w:rsidRPr="0042037F">
        <w:t xml:space="preserve"> </w:t>
      </w:r>
      <w:r w:rsidRPr="0042037F">
        <w:t>jednolitych części wód powierzchniowych:</w:t>
      </w:r>
    </w:p>
    <w:p w14:paraId="41AD5FF8" w14:textId="1B2BB81D" w:rsidR="0034100F" w:rsidRDefault="004C4795" w:rsidP="004C4795">
      <w:pPr>
        <w:pStyle w:val="LITlitera"/>
      </w:pPr>
      <w:r>
        <w:t xml:space="preserve">1) </w:t>
      </w:r>
      <w:r w:rsidR="00354F55" w:rsidRPr="0034100F">
        <w:t>reperowy punkt pomiarowo-kontrolny</w:t>
      </w:r>
      <w:r w:rsidR="00354F55">
        <w:t xml:space="preserve"> – wyznaczony </w:t>
      </w:r>
      <w:r w:rsidR="00354F55" w:rsidRPr="00837431">
        <w:t xml:space="preserve">na potrzeby prowadzenia monitoringu diagnostycznego </w:t>
      </w:r>
      <w:r w:rsidR="00354F55">
        <w:t>lub monitoringu</w:t>
      </w:r>
      <w:r w:rsidR="00354F55" w:rsidRPr="00837431">
        <w:t xml:space="preserve"> operacyjnego </w:t>
      </w:r>
      <w:r w:rsidR="00354F55">
        <w:t>lub</w:t>
      </w:r>
      <w:r w:rsidR="00354F55" w:rsidRPr="00837431">
        <w:t xml:space="preserve"> analiz długoterminowych trendów zmian stężeń substancji priorytetowych i innych zanieczyszczeń ulegających akumulacji w osadach</w:t>
      </w:r>
      <w:r w:rsidR="00354F55">
        <w:t xml:space="preserve"> dennych</w:t>
      </w:r>
      <w:r w:rsidR="00354F55" w:rsidRPr="00837431">
        <w:t xml:space="preserve"> lub</w:t>
      </w:r>
      <w:r w:rsidR="00751766">
        <w:t xml:space="preserve"> </w:t>
      </w:r>
      <w:r w:rsidR="00354F55" w:rsidRPr="00837431">
        <w:t xml:space="preserve">faunie </w:t>
      </w:r>
      <w:r w:rsidR="00354F55">
        <w:t>wodnej</w:t>
      </w:r>
      <w:r w:rsidR="00411B4B">
        <w:t>,</w:t>
      </w:r>
      <w:r w:rsidR="00354F55">
        <w:t xml:space="preserve"> lub</w:t>
      </w:r>
      <w:r w:rsidR="00751766">
        <w:t xml:space="preserve"> </w:t>
      </w:r>
      <w:r w:rsidR="00354F55" w:rsidRPr="00837431">
        <w:t>florze</w:t>
      </w:r>
      <w:r w:rsidR="00354F55">
        <w:t xml:space="preserve"> wodnej,</w:t>
      </w:r>
      <w:r w:rsidR="000A2251" w:rsidRPr="0034100F" w:rsidDel="000A2251">
        <w:t xml:space="preserve"> </w:t>
      </w:r>
    </w:p>
    <w:p w14:paraId="00303617" w14:textId="3DDB526B" w:rsidR="00247FBF" w:rsidRPr="0069355B" w:rsidRDefault="004C4795" w:rsidP="004C4795">
      <w:pPr>
        <w:pStyle w:val="LITlitera"/>
      </w:pPr>
      <w:r>
        <w:t xml:space="preserve">2) </w:t>
      </w:r>
      <w:r w:rsidR="00354F55" w:rsidRPr="0069355B">
        <w:t>reprezentatywn</w:t>
      </w:r>
      <w:r w:rsidR="00354F55">
        <w:t>y</w:t>
      </w:r>
      <w:r w:rsidR="00354F55" w:rsidRPr="0069355B">
        <w:t xml:space="preserve"> </w:t>
      </w:r>
      <w:r w:rsidR="00354F55" w:rsidRPr="0034100F">
        <w:t>punkt pomiarowo-kontrolny</w:t>
      </w:r>
      <w:r w:rsidR="00354F55">
        <w:t xml:space="preserve"> – wyznaczony </w:t>
      </w:r>
      <w:r w:rsidR="00354F55" w:rsidRPr="00837431">
        <w:t xml:space="preserve">na potrzeby prowadzenia monitoringu diagnostycznego </w:t>
      </w:r>
      <w:r w:rsidR="00354F55">
        <w:t>lub monitoringu</w:t>
      </w:r>
      <w:r w:rsidR="00354F55" w:rsidRPr="00837431">
        <w:t xml:space="preserve"> operacyjnego</w:t>
      </w:r>
      <w:r w:rsidR="00354F55">
        <w:t>,</w:t>
      </w:r>
      <w:r w:rsidR="00354F55" w:rsidRPr="0034100F" w:rsidDel="000A2251">
        <w:t xml:space="preserve"> </w:t>
      </w:r>
    </w:p>
    <w:p w14:paraId="4F517BE2" w14:textId="699EEBE6" w:rsidR="00247FBF" w:rsidRPr="0069355B" w:rsidRDefault="004C4795" w:rsidP="006D4721">
      <w:pPr>
        <w:pStyle w:val="PKTpunkt"/>
      </w:pPr>
      <w:r>
        <w:t>3)</w:t>
      </w:r>
      <w:r w:rsidR="00247FBF" w:rsidRPr="0069355B">
        <w:tab/>
        <w:t>punkt pomiarowo-kontroln</w:t>
      </w:r>
      <w:r w:rsidR="00247FBF">
        <w:t>y</w:t>
      </w:r>
      <w:r w:rsidR="00022AC5">
        <w:t xml:space="preserve"> monitoringu badawczego</w:t>
      </w:r>
      <w:r w:rsidR="00A702EE">
        <w:t>,</w:t>
      </w:r>
    </w:p>
    <w:p w14:paraId="472340EB" w14:textId="10CCC11B" w:rsidR="00A702EE" w:rsidRDefault="004C4795" w:rsidP="00F518DF">
      <w:pPr>
        <w:pStyle w:val="PKTpunkt"/>
      </w:pPr>
      <w:r>
        <w:t>4</w:t>
      </w:r>
      <w:r w:rsidR="00247FBF" w:rsidRPr="0069355B">
        <w:t>)</w:t>
      </w:r>
      <w:r w:rsidR="00247FBF" w:rsidRPr="0069355B">
        <w:tab/>
        <w:t>punkt pomiarowo-kontroln</w:t>
      </w:r>
      <w:r w:rsidR="00247FBF">
        <w:t>y</w:t>
      </w:r>
      <w:r w:rsidR="00247FBF" w:rsidRPr="0069355B">
        <w:t xml:space="preserve"> monitoringu obszarów chronionych</w:t>
      </w:r>
    </w:p>
    <w:p w14:paraId="040A6DC3" w14:textId="7C172100" w:rsidR="00247FBF" w:rsidRPr="0069355B" w:rsidRDefault="00863DDE" w:rsidP="00B16CB7">
      <w:pPr>
        <w:pStyle w:val="CZWSPPKTczwsplnapunktw"/>
      </w:pPr>
      <w:r>
        <w:t>–</w:t>
      </w:r>
      <w:r w:rsidR="00A702EE">
        <w:t xml:space="preserve"> przy czym punkty pomiarowo-kontrolne </w:t>
      </w:r>
      <w:r w:rsidR="00673563">
        <w:t>zawierają</w:t>
      </w:r>
      <w:r>
        <w:t>,</w:t>
      </w:r>
      <w:r w:rsidR="00A702EE">
        <w:t xml:space="preserve"> </w:t>
      </w:r>
      <w:r w:rsidR="00673563">
        <w:t>c</w:t>
      </w:r>
      <w:r w:rsidR="00A702EE">
        <w:t xml:space="preserve">o najmniej jedno stanowisko pomiarowe spośród </w:t>
      </w:r>
      <w:r w:rsidR="00673563">
        <w:t xml:space="preserve">następujących </w:t>
      </w:r>
      <w:r w:rsidR="00A702EE">
        <w:t>stanowisk</w:t>
      </w:r>
      <w:r w:rsidR="00673563">
        <w:t xml:space="preserve"> pomiarowych: badania fitoplanktonu, badania fitobentosu, </w:t>
      </w:r>
      <w:r w:rsidR="00673563" w:rsidRPr="00B80DFB">
        <w:t xml:space="preserve">badania </w:t>
      </w:r>
      <w:proofErr w:type="spellStart"/>
      <w:r w:rsidR="00673563" w:rsidRPr="00B80DFB">
        <w:t>makroglonów</w:t>
      </w:r>
      <w:proofErr w:type="spellEnd"/>
      <w:r w:rsidR="00673563" w:rsidRPr="00B80DFB">
        <w:t xml:space="preserve"> i roślin okrytozalążkowych</w:t>
      </w:r>
      <w:r w:rsidR="00673563">
        <w:t xml:space="preserve">, </w:t>
      </w:r>
      <w:r w:rsidR="00673563" w:rsidRPr="00673563">
        <w:t xml:space="preserve">badania </w:t>
      </w:r>
      <w:proofErr w:type="spellStart"/>
      <w:r w:rsidR="00673563" w:rsidRPr="00673563">
        <w:t>makrofitów</w:t>
      </w:r>
      <w:proofErr w:type="spellEnd"/>
      <w:r w:rsidR="00673563">
        <w:t xml:space="preserve">, </w:t>
      </w:r>
      <w:r w:rsidR="00673563" w:rsidRPr="00673563">
        <w:t xml:space="preserve">badania </w:t>
      </w:r>
      <w:proofErr w:type="spellStart"/>
      <w:r w:rsidR="00673563" w:rsidRPr="00673563">
        <w:t>makrobezkręgowców</w:t>
      </w:r>
      <w:proofErr w:type="spellEnd"/>
      <w:r w:rsidR="00673563" w:rsidRPr="00673563">
        <w:t xml:space="preserve"> bentosowych</w:t>
      </w:r>
      <w:r w:rsidR="00673563">
        <w:t xml:space="preserve">, </w:t>
      </w:r>
      <w:r w:rsidR="00673563" w:rsidRPr="00673563">
        <w:t>badania ichtiofauny</w:t>
      </w:r>
      <w:r w:rsidR="00673563">
        <w:t xml:space="preserve">, </w:t>
      </w:r>
      <w:r w:rsidR="00673563" w:rsidRPr="00673563">
        <w:t xml:space="preserve">obserwacji </w:t>
      </w:r>
      <w:proofErr w:type="spellStart"/>
      <w:r w:rsidR="00673563" w:rsidRPr="00673563">
        <w:t>hydromorfologicznych</w:t>
      </w:r>
      <w:proofErr w:type="spellEnd"/>
      <w:r w:rsidR="00673563">
        <w:t xml:space="preserve">, </w:t>
      </w:r>
      <w:r w:rsidR="00673563" w:rsidRPr="00673563">
        <w:t>badania wskaźników fizykochemicznych i chemicznych w wodzie</w:t>
      </w:r>
      <w:r w:rsidR="00673563">
        <w:t xml:space="preserve">, </w:t>
      </w:r>
      <w:r w:rsidR="00673563" w:rsidRPr="00673563">
        <w:t>badania bioakumulacji zanieczyszczeń chemicznych w faunie wodnej lub florze wodnej</w:t>
      </w:r>
      <w:r w:rsidR="00673563">
        <w:t xml:space="preserve"> lub </w:t>
      </w:r>
      <w:r w:rsidR="00673563" w:rsidRPr="00673563">
        <w:t>badania akumulacji zanieczyszczeń w osadach dennych</w:t>
      </w:r>
      <w:r w:rsidR="00673563">
        <w:t>.</w:t>
      </w:r>
    </w:p>
    <w:p w14:paraId="5B9108C2" w14:textId="59F876CA" w:rsidR="00247FBF" w:rsidRPr="0069355B" w:rsidRDefault="00673563" w:rsidP="00480AAF">
      <w:pPr>
        <w:pStyle w:val="USTustnpkodeksu"/>
      </w:pPr>
      <w:r>
        <w:t>2</w:t>
      </w:r>
      <w:r w:rsidR="00247FBF" w:rsidRPr="0042037F">
        <w:t xml:space="preserve">. Kryteria wyznaczania punktów pomiarowo-kontrolnych </w:t>
      </w:r>
      <w:r w:rsidR="00094D1B">
        <w:t xml:space="preserve">monitoringu jednolitych części wód powierzchniowych </w:t>
      </w:r>
      <w:r w:rsidR="00247FBF" w:rsidRPr="0042037F">
        <w:t>określa załącznik nr 2 do rozporządzenia.</w:t>
      </w:r>
    </w:p>
    <w:p w14:paraId="6609DF07" w14:textId="79BD46D0" w:rsidR="00247FBF" w:rsidRPr="0042037F" w:rsidRDefault="00247FBF">
      <w:pPr>
        <w:pStyle w:val="ARTartustawynprozporzdzenia"/>
      </w:pPr>
      <w:r w:rsidRPr="006642F7">
        <w:rPr>
          <w:rStyle w:val="Ppogrubienie"/>
        </w:rPr>
        <w:t>§ </w:t>
      </w:r>
      <w:r w:rsidR="001E1CC4" w:rsidRPr="006642F7">
        <w:rPr>
          <w:rStyle w:val="Ppogrubienie"/>
        </w:rPr>
        <w:t>8</w:t>
      </w:r>
      <w:r w:rsidRPr="006642F7">
        <w:rPr>
          <w:rStyle w:val="Ppogrubienie"/>
        </w:rPr>
        <w:t>.</w:t>
      </w:r>
      <w:r w:rsidRPr="0042037F">
        <w:t> Zakres i częstotliwość</w:t>
      </w:r>
      <w:r w:rsidR="00673563">
        <w:t xml:space="preserve"> prowadzonych badań</w:t>
      </w:r>
      <w:r w:rsidRPr="0042037F">
        <w:t>:</w:t>
      </w:r>
    </w:p>
    <w:p w14:paraId="23BE069B" w14:textId="2BF207A3" w:rsidR="00247FBF" w:rsidRPr="0042037F" w:rsidRDefault="00247FBF">
      <w:pPr>
        <w:pStyle w:val="PKTpunkt"/>
      </w:pPr>
      <w:r w:rsidRPr="0042037F">
        <w:t>1</w:t>
      </w:r>
      <w:r w:rsidR="00BB19E3" w:rsidRPr="0042037F">
        <w:t>)</w:t>
      </w:r>
      <w:r w:rsidR="00BB19E3">
        <w:tab/>
      </w:r>
      <w:r w:rsidRPr="0042037F">
        <w:t xml:space="preserve">dla poszczególnych </w:t>
      </w:r>
      <w:r w:rsidR="008E4478">
        <w:t>elementów klasyfikacji</w:t>
      </w:r>
      <w:r w:rsidRPr="0042037F">
        <w:t xml:space="preserve"> stanu ekologicznego i </w:t>
      </w:r>
      <w:r w:rsidR="0029306C">
        <w:t xml:space="preserve">stanu </w:t>
      </w:r>
      <w:r w:rsidRPr="0042037F">
        <w:t xml:space="preserve">chemicznego jednolitych części wód </w:t>
      </w:r>
      <w:r w:rsidR="00673563">
        <w:t xml:space="preserve">powierzchniowych </w:t>
      </w:r>
      <w:r w:rsidRPr="0042037F">
        <w:t>w ciekach naturalnych, jeziorach i innych naturalnych zbiornikach wodnych, wodach przejściowych oraz wodach przybrzeżnych,</w:t>
      </w:r>
    </w:p>
    <w:p w14:paraId="6C7D9BED" w14:textId="752811A6" w:rsidR="00915B0A" w:rsidRDefault="00247FBF">
      <w:pPr>
        <w:pStyle w:val="PKTpunkt"/>
      </w:pPr>
      <w:r w:rsidRPr="0042037F">
        <w:t>2</w:t>
      </w:r>
      <w:r w:rsidR="00BB19E3" w:rsidRPr="0042037F">
        <w:t>)</w:t>
      </w:r>
      <w:r w:rsidR="00BB19E3">
        <w:tab/>
      </w:r>
      <w:r w:rsidRPr="0042037F">
        <w:t xml:space="preserve">dla poszczególnych </w:t>
      </w:r>
      <w:r w:rsidR="008E4478">
        <w:t>elementów klasyfikacji</w:t>
      </w:r>
      <w:r w:rsidR="000169BD">
        <w:t xml:space="preserve"> </w:t>
      </w:r>
      <w:r w:rsidRPr="0042037F">
        <w:t>potencjału ekologicznego i stanu chemicznego sztucznych</w:t>
      </w:r>
      <w:r w:rsidR="00A4526C">
        <w:t xml:space="preserve"> i silnie zmienionych</w:t>
      </w:r>
      <w:r w:rsidRPr="0042037F">
        <w:t xml:space="preserve"> jednolitych części wód powierzchniowych</w:t>
      </w:r>
      <w:r w:rsidR="00406D1B">
        <w:t>,</w:t>
      </w:r>
    </w:p>
    <w:p w14:paraId="16078B82" w14:textId="24CCF9F8" w:rsidR="00DD7EA2" w:rsidRPr="0042037F" w:rsidRDefault="00DD7EA2" w:rsidP="00DD7EA2">
      <w:pPr>
        <w:pStyle w:val="PKTpunkt"/>
      </w:pPr>
      <w:r>
        <w:t>3)</w:t>
      </w:r>
      <w:r>
        <w:tab/>
      </w:r>
      <w:r w:rsidRPr="0042037F">
        <w:t>na potrzeby oceny wypełnienia dodatkowych wymagań ustanowionych dla spełnienia celów środowiskowych dla obszarów chronionych</w:t>
      </w:r>
      <w:r>
        <w:t>,</w:t>
      </w:r>
      <w:r w:rsidRPr="00E732D4">
        <w:t xml:space="preserve"> </w:t>
      </w:r>
      <w:r w:rsidRPr="005239DD">
        <w:t xml:space="preserve">o których mowa w art. 16 pkt 32 lit. </w:t>
      </w:r>
      <w:r w:rsidRPr="005239DD">
        <w:lastRenderedPageBreak/>
        <w:t>c-e ustawy</w:t>
      </w:r>
      <w:r>
        <w:t>,</w:t>
      </w:r>
      <w:r w:rsidRPr="0042037F">
        <w:t xml:space="preserve"> </w:t>
      </w:r>
      <w:r>
        <w:t>uwzględnionych w wykazach obszarów chronionych, o których mowa w art. 317 ust. 4 pkt 3, 4 i 5 ustawy,</w:t>
      </w:r>
    </w:p>
    <w:p w14:paraId="434E8B36" w14:textId="6D5284C8" w:rsidR="00140A83" w:rsidRDefault="00915B0A" w:rsidP="00690824">
      <w:pPr>
        <w:pStyle w:val="PKTpunkt"/>
        <w:ind w:left="0" w:firstLine="0"/>
      </w:pPr>
      <w:r w:rsidRPr="00915B0A">
        <w:t>– określa załącznik nr 3 do rozporządzenia.</w:t>
      </w:r>
    </w:p>
    <w:p w14:paraId="5D8E5F9D" w14:textId="227F427E" w:rsidR="00247FBF" w:rsidRPr="00A26F45" w:rsidRDefault="00140A83" w:rsidP="007C6982">
      <w:pPr>
        <w:pStyle w:val="ARTartustawynprozporzdzenia"/>
      </w:pPr>
      <w:r w:rsidRPr="006642F7">
        <w:rPr>
          <w:rStyle w:val="Ppogrubienie"/>
        </w:rPr>
        <w:t xml:space="preserve">§ </w:t>
      </w:r>
      <w:r w:rsidR="001E1CC4" w:rsidRPr="006642F7">
        <w:rPr>
          <w:rStyle w:val="Ppogrubienie"/>
        </w:rPr>
        <w:t>9</w:t>
      </w:r>
      <w:r w:rsidRPr="006642F7">
        <w:rPr>
          <w:rStyle w:val="Ppogrubienie"/>
        </w:rPr>
        <w:t xml:space="preserve">. </w:t>
      </w:r>
      <w:r w:rsidRPr="00140A83">
        <w:t>Zakres</w:t>
      </w:r>
      <w:r w:rsidR="006B3D8D">
        <w:t xml:space="preserve"> </w:t>
      </w:r>
      <w:r w:rsidRPr="00140A83">
        <w:t>i częstotliwość prowadzonych badań</w:t>
      </w:r>
      <w:r w:rsidR="00BB19E3">
        <w:tab/>
      </w:r>
      <w:r w:rsidR="00DD7EA2" w:rsidRPr="00DD7EA2">
        <w:t xml:space="preserve">osadów dennych na potrzeby analiz długoterminowych trendów zmian stężeń substancji priorytetowych i innych zanieczyszczeń, o których mowa w § </w:t>
      </w:r>
      <w:r w:rsidR="00406D1B">
        <w:t>3</w:t>
      </w:r>
      <w:r w:rsidR="00406D1B" w:rsidRPr="00DD7EA2">
        <w:t xml:space="preserve"> </w:t>
      </w:r>
      <w:r w:rsidR="00DD7EA2" w:rsidRPr="00DD7EA2">
        <w:t>ust. 1 pkt 2 lit. d, oraz wskaźników istotnych z punktu widzenia oceny stanu zanieczyszczenia osadów dennych</w:t>
      </w:r>
      <w:r w:rsidR="00773AFE">
        <w:t xml:space="preserve"> </w:t>
      </w:r>
      <w:r w:rsidR="00247FBF">
        <w:t xml:space="preserve">określa załącznik nr </w:t>
      </w:r>
      <w:r w:rsidR="00915B0A">
        <w:t xml:space="preserve">4 </w:t>
      </w:r>
      <w:r w:rsidR="00247FBF">
        <w:t>do rozporządzenia.</w:t>
      </w:r>
      <w:r w:rsidR="00247FBF" w:rsidRPr="00A26F45">
        <w:t xml:space="preserve"> </w:t>
      </w:r>
    </w:p>
    <w:p w14:paraId="39F6EA3E" w14:textId="5D0C393A" w:rsidR="00247FBF" w:rsidRDefault="00247FBF">
      <w:pPr>
        <w:pStyle w:val="ARTartustawynprozporzdzenia"/>
      </w:pPr>
      <w:r w:rsidRPr="006642F7">
        <w:rPr>
          <w:rStyle w:val="Ppogrubienie"/>
        </w:rPr>
        <w:t xml:space="preserve">§ </w:t>
      </w:r>
      <w:r w:rsidR="001E1CC4" w:rsidRPr="006642F7">
        <w:rPr>
          <w:rStyle w:val="Ppogrubienie"/>
        </w:rPr>
        <w:t>10</w:t>
      </w:r>
      <w:r w:rsidRPr="006642F7">
        <w:rPr>
          <w:rStyle w:val="Ppogrubienie"/>
        </w:rPr>
        <w:t>.</w:t>
      </w:r>
      <w:r w:rsidRPr="0042037F">
        <w:t xml:space="preserve">  </w:t>
      </w:r>
      <w:r w:rsidR="001725ED">
        <w:t xml:space="preserve">1. </w:t>
      </w:r>
      <w:r w:rsidRPr="0042037F">
        <w:t>Liczbę</w:t>
      </w:r>
      <w:r w:rsidR="001725ED">
        <w:t xml:space="preserve"> i</w:t>
      </w:r>
      <w:r w:rsidRPr="0042037F">
        <w:t xml:space="preserve"> kryteria wyboru punktów pomiarowo-kontrolnych </w:t>
      </w:r>
      <w:r w:rsidR="001725ED">
        <w:t>do monitoringu</w:t>
      </w:r>
      <w:r w:rsidRPr="0042037F">
        <w:t xml:space="preserve"> substancji szczególnie szkodliwych dla środowiska wodnego zawartych na liście obserwacyjnej określa </w:t>
      </w:r>
      <w:r w:rsidR="001725ED">
        <w:t>się zgodnie z art. 118 ustawy.</w:t>
      </w:r>
    </w:p>
    <w:p w14:paraId="5BAD6D9E" w14:textId="6E08C441" w:rsidR="001725ED" w:rsidRDefault="001725ED" w:rsidP="005F49F1">
      <w:pPr>
        <w:pStyle w:val="USTustnpkodeksu"/>
      </w:pPr>
      <w:r>
        <w:t xml:space="preserve">2. Okres ciągłego monitorowania w odniesieniu do każdej substancji </w:t>
      </w:r>
      <w:r w:rsidR="00673563">
        <w:t xml:space="preserve">zawartej </w:t>
      </w:r>
      <w:r>
        <w:t xml:space="preserve">na </w:t>
      </w:r>
      <w:r w:rsidR="00673563">
        <w:t xml:space="preserve">danej </w:t>
      </w:r>
      <w:r>
        <w:t>liście obserwacyjnej nie może przekraczać 4 lat.</w:t>
      </w:r>
    </w:p>
    <w:p w14:paraId="63B28C36" w14:textId="3F95EB69" w:rsidR="001725ED" w:rsidRDefault="001725ED" w:rsidP="005F49F1">
      <w:pPr>
        <w:pStyle w:val="USTustnpkodeksu"/>
      </w:pPr>
      <w:r>
        <w:t xml:space="preserve">3. Monitoring każdej substancji </w:t>
      </w:r>
      <w:r w:rsidR="00673563">
        <w:t>zawartej</w:t>
      </w:r>
      <w:r>
        <w:t xml:space="preserve"> na liście obserwacyjnej odb</w:t>
      </w:r>
      <w:r w:rsidR="006A19AE">
        <w:t>y</w:t>
      </w:r>
      <w:r>
        <w:t>wa się z częstotliwością nie mniejszą niż raz w roku.</w:t>
      </w:r>
    </w:p>
    <w:p w14:paraId="14A1C59E" w14:textId="208E7440" w:rsidR="001725ED" w:rsidRPr="0042037F" w:rsidRDefault="001725ED" w:rsidP="005F49F1">
      <w:pPr>
        <w:pStyle w:val="USTustnpkodeksu"/>
      </w:pPr>
      <w:r>
        <w:t xml:space="preserve">4. Monitoring każdej substancji </w:t>
      </w:r>
      <w:r w:rsidR="00553899">
        <w:t>zawartej</w:t>
      </w:r>
      <w:r>
        <w:t xml:space="preserve"> na liście obserwacyjnej prowadzi się w matrycy do monitorowania tej substancji.</w:t>
      </w:r>
    </w:p>
    <w:p w14:paraId="50852F0E" w14:textId="3F802714" w:rsidR="00247FBF" w:rsidRPr="0042037F" w:rsidRDefault="00247FBF">
      <w:pPr>
        <w:pStyle w:val="ARTartustawynprozporzdzenia"/>
      </w:pPr>
      <w:r w:rsidRPr="006642F7">
        <w:rPr>
          <w:rStyle w:val="Ppogrubienie"/>
        </w:rPr>
        <w:t xml:space="preserve">§ </w:t>
      </w:r>
      <w:r w:rsidR="001E1CC4" w:rsidRPr="006642F7">
        <w:rPr>
          <w:rStyle w:val="Ppogrubienie"/>
        </w:rPr>
        <w:t>11</w:t>
      </w:r>
      <w:r w:rsidRPr="006642F7">
        <w:rPr>
          <w:rStyle w:val="Ppogrubienie"/>
        </w:rPr>
        <w:t>.</w:t>
      </w:r>
      <w:r w:rsidRPr="0042037F">
        <w:t xml:space="preserve"> Sposób prowadzenia monitoringu jednolitych części wód powierzchniowych określa załącznik nr </w:t>
      </w:r>
      <w:r w:rsidR="008E6504">
        <w:t>5</w:t>
      </w:r>
      <w:r w:rsidR="008E6504" w:rsidRPr="0042037F">
        <w:t xml:space="preserve"> </w:t>
      </w:r>
      <w:r w:rsidRPr="0042037F">
        <w:t>do rozporządzenia.</w:t>
      </w:r>
    </w:p>
    <w:p w14:paraId="206B0075" w14:textId="5830B6FC" w:rsidR="00247FBF" w:rsidRPr="0042037F" w:rsidRDefault="00247FBF">
      <w:pPr>
        <w:pStyle w:val="ARTartustawynprozporzdzenia"/>
      </w:pPr>
      <w:r w:rsidRPr="006642F7">
        <w:rPr>
          <w:rStyle w:val="Ppogrubienie"/>
        </w:rPr>
        <w:t xml:space="preserve">§ </w:t>
      </w:r>
      <w:r w:rsidR="001E1CC4" w:rsidRPr="006642F7">
        <w:rPr>
          <w:rStyle w:val="Ppogrubienie"/>
        </w:rPr>
        <w:t>12</w:t>
      </w:r>
      <w:r w:rsidRPr="006642F7">
        <w:rPr>
          <w:rStyle w:val="Ppogrubienie"/>
        </w:rPr>
        <w:t>.</w:t>
      </w:r>
      <w:r w:rsidRPr="0042037F">
        <w:t> Monitoring jednolitych części wód podziemnych prowadzi się w sposób umożliwiający:</w:t>
      </w:r>
    </w:p>
    <w:p w14:paraId="43FD5036" w14:textId="55D84A34" w:rsidR="00247FBF" w:rsidRPr="0042037F" w:rsidRDefault="00247FBF">
      <w:pPr>
        <w:pStyle w:val="PKTpunkt"/>
      </w:pPr>
      <w:r w:rsidRPr="0042037F">
        <w:t>1)</w:t>
      </w:r>
      <w:r w:rsidRPr="0042037F">
        <w:tab/>
      </w:r>
      <w:r w:rsidR="00AD088B" w:rsidRPr="0042037F">
        <w:t>dokon</w:t>
      </w:r>
      <w:r w:rsidR="00AD088B">
        <w:t>ywanie</w:t>
      </w:r>
      <w:r w:rsidR="00AD088B" w:rsidRPr="0042037F">
        <w:t xml:space="preserve"> </w:t>
      </w:r>
      <w:r w:rsidRPr="0042037F">
        <w:t>oceny stanu jednolitych części wód podziemnych;</w:t>
      </w:r>
    </w:p>
    <w:p w14:paraId="67FAFAEF" w14:textId="77777777" w:rsidR="00247FBF" w:rsidRPr="0042037F" w:rsidRDefault="00247FBF">
      <w:pPr>
        <w:pStyle w:val="PKTpunkt"/>
      </w:pPr>
      <w:r w:rsidRPr="0042037F">
        <w:t>2)</w:t>
      </w:r>
      <w:r w:rsidRPr="0042037F">
        <w:tab/>
        <w:t>wykrycie znaczących i utrzymujących się trendów wzrostu stężeń zanieczyszczeń spowodowanych oddziaływaniami antropogenicznymi;</w:t>
      </w:r>
    </w:p>
    <w:p w14:paraId="2279A26E" w14:textId="0969EF46" w:rsidR="00247FBF" w:rsidRPr="0042037F" w:rsidRDefault="00247FBF">
      <w:pPr>
        <w:pStyle w:val="PKTpunkt"/>
      </w:pPr>
      <w:r w:rsidRPr="0042037F">
        <w:t>3)</w:t>
      </w:r>
      <w:r w:rsidRPr="0042037F">
        <w:tab/>
        <w:t>ustalenie wpływu stanu jednolitych części wód podziemnych na obszary chronione</w:t>
      </w:r>
      <w:r w:rsidR="00AD088B">
        <w:t xml:space="preserve"> uwzględnione w wykaz</w:t>
      </w:r>
      <w:r w:rsidR="00CD4A14">
        <w:t>ach</w:t>
      </w:r>
      <w:r w:rsidR="00AD088B">
        <w:t xml:space="preserve"> obszarów chronionych, </w:t>
      </w:r>
      <w:r w:rsidR="00CD4A14">
        <w:t>o których mowa w</w:t>
      </w:r>
      <w:r w:rsidR="00AD088B">
        <w:t xml:space="preserve"> art. 317 ust. 4 pkt 1 i 4</w:t>
      </w:r>
      <w:r w:rsidR="00577C5F">
        <w:t xml:space="preserve"> </w:t>
      </w:r>
      <w:r w:rsidRPr="0042037F">
        <w:t xml:space="preserve">ustawy. </w:t>
      </w:r>
    </w:p>
    <w:p w14:paraId="2F591640" w14:textId="7F388D52" w:rsidR="00247FBF" w:rsidRPr="0042037F" w:rsidRDefault="00247FBF">
      <w:pPr>
        <w:pStyle w:val="ARTartustawynprozporzdzenia"/>
      </w:pPr>
      <w:r w:rsidRPr="006642F7">
        <w:rPr>
          <w:rStyle w:val="Ppogrubienie"/>
        </w:rPr>
        <w:t>§ </w:t>
      </w:r>
      <w:r w:rsidR="001E1CC4" w:rsidRPr="006642F7">
        <w:rPr>
          <w:rStyle w:val="Ppogrubienie"/>
        </w:rPr>
        <w:t>13</w:t>
      </w:r>
      <w:r w:rsidRPr="006642F7">
        <w:rPr>
          <w:rStyle w:val="Ppogrubienie"/>
        </w:rPr>
        <w:t>.</w:t>
      </w:r>
      <w:r w:rsidRPr="0042037F">
        <w:t> Monitoring jednolitych części wód podziemnych prowadzi się w formie</w:t>
      </w:r>
      <w:r w:rsidR="00A8355C">
        <w:t xml:space="preserve"> pomiarów lub</w:t>
      </w:r>
      <w:r w:rsidRPr="0042037F">
        <w:t xml:space="preserve"> badań:</w:t>
      </w:r>
    </w:p>
    <w:p w14:paraId="07B76940" w14:textId="641912AC" w:rsidR="00247FBF" w:rsidRPr="0042037F" w:rsidRDefault="00247FBF">
      <w:pPr>
        <w:pStyle w:val="PKTpunkt"/>
      </w:pPr>
      <w:r w:rsidRPr="0042037F">
        <w:t>1)</w:t>
      </w:r>
      <w:r w:rsidR="009B16F9">
        <w:tab/>
      </w:r>
      <w:r w:rsidRPr="0042037F">
        <w:t>stanu chemicznego;</w:t>
      </w:r>
    </w:p>
    <w:p w14:paraId="224D611E" w14:textId="30EE314B" w:rsidR="00247FBF" w:rsidRPr="0042037F" w:rsidRDefault="00247FBF">
      <w:pPr>
        <w:pStyle w:val="PKTpunkt"/>
      </w:pPr>
      <w:r w:rsidRPr="0042037F">
        <w:t>2)</w:t>
      </w:r>
      <w:r w:rsidR="009B16F9">
        <w:tab/>
      </w:r>
      <w:r w:rsidRPr="0042037F">
        <w:t>stanu ilościowego.</w:t>
      </w:r>
    </w:p>
    <w:p w14:paraId="0D937D77" w14:textId="0C2DCB36" w:rsidR="00247FBF" w:rsidRPr="0042037F" w:rsidRDefault="00247FBF">
      <w:pPr>
        <w:pStyle w:val="ARTartustawynprozporzdzenia"/>
      </w:pPr>
      <w:r w:rsidRPr="006642F7">
        <w:rPr>
          <w:rStyle w:val="Ppogrubienie"/>
        </w:rPr>
        <w:t xml:space="preserve">§ </w:t>
      </w:r>
      <w:r w:rsidR="001E1CC4" w:rsidRPr="006642F7">
        <w:rPr>
          <w:rStyle w:val="Ppogrubienie"/>
        </w:rPr>
        <w:t>14</w:t>
      </w:r>
      <w:r w:rsidRPr="006642F7">
        <w:rPr>
          <w:rStyle w:val="Ppogrubienie"/>
        </w:rPr>
        <w:t>.</w:t>
      </w:r>
      <w:r w:rsidRPr="0042037F">
        <w:t xml:space="preserve"> Określa się następujące rodzaje monitoringu jednolitych części wód podziemnych:</w:t>
      </w:r>
    </w:p>
    <w:p w14:paraId="6E40EF3B" w14:textId="77777777" w:rsidR="00247FBF" w:rsidRPr="0042037F" w:rsidRDefault="00247FBF">
      <w:pPr>
        <w:pStyle w:val="PKTpunkt"/>
      </w:pPr>
      <w:r w:rsidRPr="0042037F">
        <w:lastRenderedPageBreak/>
        <w:t>1)</w:t>
      </w:r>
      <w:r w:rsidRPr="0042037F">
        <w:tab/>
        <w:t>monitoring stanu chemicznego;</w:t>
      </w:r>
    </w:p>
    <w:p w14:paraId="4C26A2B1" w14:textId="77777777" w:rsidR="00247FBF" w:rsidRPr="0042037F" w:rsidRDefault="00247FBF">
      <w:pPr>
        <w:pStyle w:val="PKTpunkt"/>
      </w:pPr>
      <w:r w:rsidRPr="0042037F">
        <w:t>2)</w:t>
      </w:r>
      <w:r w:rsidRPr="0042037F">
        <w:tab/>
        <w:t>monitoring stanu ilościowego;</w:t>
      </w:r>
    </w:p>
    <w:p w14:paraId="013C4EAD" w14:textId="77777777" w:rsidR="00247FBF" w:rsidRPr="0042037F" w:rsidRDefault="00247FBF">
      <w:pPr>
        <w:pStyle w:val="PKTpunkt"/>
      </w:pPr>
      <w:r w:rsidRPr="0042037F">
        <w:t xml:space="preserve">3) </w:t>
      </w:r>
      <w:r w:rsidRPr="0042037F">
        <w:tab/>
        <w:t>monitoring badawczy.</w:t>
      </w:r>
    </w:p>
    <w:p w14:paraId="01A2E552" w14:textId="5CC15ECF" w:rsidR="00247FBF" w:rsidRPr="0042037F" w:rsidRDefault="00247FBF">
      <w:pPr>
        <w:pStyle w:val="ARTartustawynprozporzdzenia"/>
      </w:pPr>
      <w:r w:rsidRPr="006642F7">
        <w:rPr>
          <w:rStyle w:val="Ppogrubienie"/>
        </w:rPr>
        <w:t>§ </w:t>
      </w:r>
      <w:r w:rsidR="001E1CC4" w:rsidRPr="006642F7">
        <w:rPr>
          <w:rStyle w:val="Ppogrubienie"/>
        </w:rPr>
        <w:t>15</w:t>
      </w:r>
      <w:r w:rsidRPr="006642F7">
        <w:rPr>
          <w:rStyle w:val="Ppogrubienie"/>
        </w:rPr>
        <w:t>.</w:t>
      </w:r>
      <w:r w:rsidR="00A8355C" w:rsidRPr="0042037F" w:rsidDel="00A8355C">
        <w:t xml:space="preserve"> </w:t>
      </w:r>
      <w:r w:rsidRPr="0042037F">
        <w:t>Określa się następujące rodzaje monitoringu stanu chemicznego jednolitych części wód podziemnych:</w:t>
      </w:r>
    </w:p>
    <w:p w14:paraId="61441D2E" w14:textId="4D908275" w:rsidR="00247FBF" w:rsidRPr="0042037F" w:rsidRDefault="00247FBF">
      <w:pPr>
        <w:pStyle w:val="PKTpunkt"/>
      </w:pPr>
      <w:r w:rsidRPr="0042037F">
        <w:t>1)</w:t>
      </w:r>
      <w:r w:rsidRPr="0042037F">
        <w:tab/>
        <w:t>monitoring diagnostyczny stanu chemicznego jednolitych części wód podziemnych</w:t>
      </w:r>
      <w:r w:rsidR="00A8355C">
        <w:t>,</w:t>
      </w:r>
      <w:r w:rsidR="00A8355C" w:rsidRPr="00A8355C">
        <w:t xml:space="preserve"> ustala</w:t>
      </w:r>
      <w:r w:rsidR="00A8355C">
        <w:t>ny</w:t>
      </w:r>
      <w:r w:rsidR="00A8355C" w:rsidRPr="00A8355C">
        <w:t xml:space="preserve"> na podstawie charakterystyki jednolitych części wód podziemnych i oceny wpływu oddziaływań antropogenicznych</w:t>
      </w:r>
      <w:r w:rsidRPr="0042037F">
        <w:t>;</w:t>
      </w:r>
    </w:p>
    <w:p w14:paraId="0D20615D" w14:textId="3BE9AFE6" w:rsidR="00247FBF" w:rsidRPr="0042037F" w:rsidRDefault="00247FBF">
      <w:pPr>
        <w:pStyle w:val="PKTpunkt"/>
      </w:pPr>
      <w:r w:rsidRPr="0042037F">
        <w:t>2)</w:t>
      </w:r>
      <w:r w:rsidRPr="0042037F">
        <w:tab/>
        <w:t>monitoring operacyjny stanu chemicznego jednolitych części wód podziemnych</w:t>
      </w:r>
      <w:r w:rsidR="00A8355C">
        <w:t xml:space="preserve">, </w:t>
      </w:r>
      <w:r w:rsidR="00A8355C" w:rsidRPr="00A8355C">
        <w:t>ustala</w:t>
      </w:r>
      <w:r w:rsidR="00A8355C">
        <w:t>ny</w:t>
      </w:r>
      <w:r w:rsidR="00A8355C" w:rsidRPr="00A8355C">
        <w:t xml:space="preserve"> na podstawie charakterystyki jednolitych części wód podziemnych i oceny wpływu oddziaływań antropogenicznych oraz monitoringu diagnostycznego</w:t>
      </w:r>
      <w:r w:rsidR="00A8355C">
        <w:t>, o którym mowa w pkt 1</w:t>
      </w:r>
      <w:r w:rsidRPr="0042037F">
        <w:t>.</w:t>
      </w:r>
    </w:p>
    <w:p w14:paraId="0DCFEFB9" w14:textId="3964935C" w:rsidR="00247FBF" w:rsidRPr="0042037F" w:rsidRDefault="00247FBF">
      <w:pPr>
        <w:pStyle w:val="ARTartustawynprozporzdzenia"/>
      </w:pPr>
      <w:r w:rsidRPr="006642F7">
        <w:rPr>
          <w:rStyle w:val="Ppogrubienie"/>
        </w:rPr>
        <w:t>§ </w:t>
      </w:r>
      <w:r w:rsidR="001E1CC4" w:rsidRPr="006642F7">
        <w:rPr>
          <w:rStyle w:val="Ppogrubienie"/>
        </w:rPr>
        <w:t>16</w:t>
      </w:r>
      <w:r w:rsidRPr="006642F7">
        <w:rPr>
          <w:rStyle w:val="Ppogrubienie"/>
        </w:rPr>
        <w:t>.</w:t>
      </w:r>
      <w:r w:rsidRPr="0042037F">
        <w:t> 1. Monitoring diagnostyczny stanu chemicznego jednolitych części wód podziemnych ustala się w celu:</w:t>
      </w:r>
    </w:p>
    <w:p w14:paraId="7D2C4047" w14:textId="241F3B6F" w:rsidR="00247FBF" w:rsidRPr="0042037F" w:rsidRDefault="00247FBF">
      <w:pPr>
        <w:pStyle w:val="PKTpunkt"/>
      </w:pPr>
      <w:r w:rsidRPr="0042037F">
        <w:t>1)</w:t>
      </w:r>
      <w:r w:rsidRPr="0042037F">
        <w:tab/>
        <w:t>uzupełnienia i sprawdzenia procedury oceny wpływu oddziaływań antropogenicznych;</w:t>
      </w:r>
    </w:p>
    <w:p w14:paraId="25AAED37" w14:textId="5D37CE3D" w:rsidR="00247FBF" w:rsidRPr="0042037F" w:rsidRDefault="00247FBF">
      <w:pPr>
        <w:pStyle w:val="PKTpunkt"/>
      </w:pPr>
      <w:r w:rsidRPr="0042037F">
        <w:t>2)</w:t>
      </w:r>
      <w:r w:rsidRPr="0042037F">
        <w:tab/>
        <w:t>oceny znaczących i utrzymujących się trendów wzrostu stężeń zanieczyszczeń wynikających z oddziaływań antropogenicznych.</w:t>
      </w:r>
    </w:p>
    <w:p w14:paraId="295B0F8E" w14:textId="77777777" w:rsidR="00247FBF" w:rsidRPr="0042037F" w:rsidRDefault="00247FBF">
      <w:pPr>
        <w:pStyle w:val="USTustnpkodeksu"/>
      </w:pPr>
      <w:r w:rsidRPr="0042037F">
        <w:t>2. Monitoring operacyjny stanu chemicznego jednolitych części wód podziemnych ustala się w celu:</w:t>
      </w:r>
    </w:p>
    <w:p w14:paraId="25707362" w14:textId="1A7C3431" w:rsidR="00247FBF" w:rsidRPr="0042037F" w:rsidRDefault="00247FBF">
      <w:pPr>
        <w:pStyle w:val="PKTpunkt"/>
      </w:pPr>
      <w:r w:rsidRPr="0042037F">
        <w:t>1)</w:t>
      </w:r>
      <w:r w:rsidRPr="0042037F">
        <w:tab/>
        <w:t>oceny stanu chemicznego jednolitych części wód podziemnych uznanych za zagrożone niespełnieniem określonych dla nich celów środowiskowych</w:t>
      </w:r>
      <w:r w:rsidR="00A8355C">
        <w:t>, o których mowa w art. 59 ustawy</w:t>
      </w:r>
      <w:r w:rsidRPr="0042037F">
        <w:t>;</w:t>
      </w:r>
    </w:p>
    <w:p w14:paraId="6607444D" w14:textId="0850AE70" w:rsidR="00247FBF" w:rsidRPr="0042037F" w:rsidRDefault="00247FBF">
      <w:pPr>
        <w:pStyle w:val="PKTpunkt"/>
      </w:pPr>
      <w:r w:rsidRPr="0042037F">
        <w:t>2)</w:t>
      </w:r>
      <w:r w:rsidRPr="0042037F">
        <w:tab/>
        <w:t xml:space="preserve">stwierdzenia występowania znaczących i utrzymujących się trendów wzrostu </w:t>
      </w:r>
      <w:r w:rsidR="00A8355C" w:rsidRPr="0042037F">
        <w:t>stęże</w:t>
      </w:r>
      <w:r w:rsidR="00A8355C">
        <w:t>ń</w:t>
      </w:r>
      <w:r w:rsidR="00A8355C" w:rsidRPr="0042037F">
        <w:t xml:space="preserve"> </w:t>
      </w:r>
      <w:r w:rsidRPr="0042037F">
        <w:t>zanieczyszczeń spowodowanych oddziaływaniami antropogenicznymi.</w:t>
      </w:r>
    </w:p>
    <w:p w14:paraId="3FD425AC" w14:textId="400CFBF7" w:rsidR="00247FBF" w:rsidRPr="0042037F" w:rsidRDefault="00247FBF">
      <w:pPr>
        <w:pStyle w:val="USTustnpkodeksu"/>
      </w:pPr>
      <w:r w:rsidRPr="0042037F">
        <w:t xml:space="preserve">3. Rokiem bazowym, od którego określa się znaczące i utrzymujące się trendy wzrostu </w:t>
      </w:r>
      <w:r w:rsidR="00A8355C" w:rsidRPr="0042037F">
        <w:t>stęże</w:t>
      </w:r>
      <w:r w:rsidR="00A8355C">
        <w:t>ń</w:t>
      </w:r>
      <w:r w:rsidR="00A8355C" w:rsidRPr="0042037F">
        <w:t xml:space="preserve"> </w:t>
      </w:r>
      <w:r w:rsidRPr="0042037F">
        <w:t>zanieczyszczeń, o których mowa w ust. 2 pkt 2, jest rok 2007</w:t>
      </w:r>
      <w:r w:rsidR="00A8355C">
        <w:t xml:space="preserve"> albo 2008,</w:t>
      </w:r>
      <w:r w:rsidR="00A8355C" w:rsidRPr="00A8355C">
        <w:t xml:space="preserve"> </w:t>
      </w:r>
      <w:r w:rsidR="00A8355C" w:rsidRPr="0042037F">
        <w:t>w zależności od dostępności danych monitoringowych w ramach monitoringu diagnostycznego lub operacyjnego</w:t>
      </w:r>
      <w:r w:rsidRPr="0042037F">
        <w:t>, przy czym przy obliczaniu tych trendów będą uwzględniane poziomy początkowe, które oznaczają przeciętne stężeni</w:t>
      </w:r>
      <w:r w:rsidR="000F7909">
        <w:t>a</w:t>
      </w:r>
      <w:r w:rsidRPr="0042037F">
        <w:t xml:space="preserve"> zmierzone:</w:t>
      </w:r>
    </w:p>
    <w:p w14:paraId="48B6204F" w14:textId="04DF0DA0" w:rsidR="00247FBF" w:rsidRPr="0042037F" w:rsidRDefault="00247FBF">
      <w:pPr>
        <w:pStyle w:val="PKTpunkt"/>
      </w:pPr>
      <w:r w:rsidRPr="0042037F">
        <w:t>1)</w:t>
      </w:r>
      <w:r w:rsidR="00E01EDB">
        <w:tab/>
      </w:r>
      <w:r w:rsidRPr="0042037F">
        <w:t xml:space="preserve">w roku bazowym </w:t>
      </w:r>
      <w:r w:rsidR="00521C1A">
        <w:t>albo</w:t>
      </w:r>
    </w:p>
    <w:p w14:paraId="0E0254F6" w14:textId="14FEE77B" w:rsidR="00247FBF" w:rsidRPr="0042037F" w:rsidRDefault="00247FBF">
      <w:pPr>
        <w:pStyle w:val="PKTpunkt"/>
      </w:pPr>
      <w:r w:rsidRPr="0042037F">
        <w:t>2)</w:t>
      </w:r>
      <w:r w:rsidR="00E01EDB">
        <w:tab/>
      </w:r>
      <w:r w:rsidR="009E45EC" w:rsidRPr="0042037F">
        <w:t xml:space="preserve">w przypadku substancji wykrytych po upływie </w:t>
      </w:r>
      <w:r w:rsidR="009E45EC">
        <w:t>lat bazowych</w:t>
      </w:r>
      <w:r w:rsidR="009E45EC" w:rsidRPr="0042037F">
        <w:t xml:space="preserve"> </w:t>
      </w:r>
      <w:r w:rsidR="00E01EDB">
        <w:t>–</w:t>
      </w:r>
      <w:r w:rsidR="009E45EC" w:rsidRPr="009E45EC">
        <w:t xml:space="preserve"> </w:t>
      </w:r>
      <w:r w:rsidR="009E45EC" w:rsidRPr="0042037F">
        <w:t>w pierwszym okresie, dla którego są dostępne reprezentatywne dane z monitoringu</w:t>
      </w:r>
      <w:r w:rsidR="009E45EC">
        <w:t>.</w:t>
      </w:r>
    </w:p>
    <w:p w14:paraId="0A82282E" w14:textId="656BE9DD" w:rsidR="00247FBF" w:rsidRPr="0042037F" w:rsidRDefault="00247FBF">
      <w:pPr>
        <w:pStyle w:val="ARTartustawynprozporzdzenia"/>
      </w:pPr>
      <w:r w:rsidRPr="006642F7">
        <w:rPr>
          <w:rStyle w:val="Ppogrubienie"/>
        </w:rPr>
        <w:lastRenderedPageBreak/>
        <w:t>§ </w:t>
      </w:r>
      <w:r w:rsidR="001E1CC4" w:rsidRPr="006642F7">
        <w:rPr>
          <w:rStyle w:val="Ppogrubienie"/>
        </w:rPr>
        <w:t>17</w:t>
      </w:r>
      <w:r w:rsidRPr="006642F7">
        <w:rPr>
          <w:rStyle w:val="Ppogrubienie"/>
        </w:rPr>
        <w:t>.</w:t>
      </w:r>
      <w:r w:rsidRPr="0042037F">
        <w:t> Określa się następujące kryteria wyboru jednolitych części wód podziemnych do monitorowania:</w:t>
      </w:r>
    </w:p>
    <w:p w14:paraId="3E4C12C6" w14:textId="5617E4E0" w:rsidR="00247FBF" w:rsidRPr="0042037F" w:rsidRDefault="00247FBF">
      <w:pPr>
        <w:pStyle w:val="PKTpunkt"/>
      </w:pPr>
      <w:r w:rsidRPr="0042037F">
        <w:t>1)</w:t>
      </w:r>
      <w:r w:rsidRPr="0042037F">
        <w:tab/>
        <w:t>monitoring diagnostyczny stanu chemicznego jednolitych części wód podziemnych prowadzi się dla jednolitych części wód podziemnych, które dostarczają średniorocznie powyżej 100 m</w:t>
      </w:r>
      <w:r w:rsidRPr="008D493C">
        <w:rPr>
          <w:rStyle w:val="IGindeksgrny"/>
        </w:rPr>
        <w:t>3</w:t>
      </w:r>
      <w:r w:rsidRPr="0042037F">
        <w:t xml:space="preserve"> na dobę wody przeznaczonej do spożycia</w:t>
      </w:r>
      <w:r w:rsidR="00577C5F">
        <w:t xml:space="preserve"> przez ludzi</w:t>
      </w:r>
      <w:r w:rsidRPr="0042037F">
        <w:t>;</w:t>
      </w:r>
    </w:p>
    <w:p w14:paraId="07791A43" w14:textId="32091D0A" w:rsidR="00247FBF" w:rsidRPr="0042037F" w:rsidRDefault="00247FBF">
      <w:pPr>
        <w:pStyle w:val="PKTpunkt"/>
      </w:pPr>
      <w:r w:rsidRPr="0042037F">
        <w:t>2)</w:t>
      </w:r>
      <w:r w:rsidRPr="0042037F">
        <w:tab/>
        <w:t>monitoring operacyjny stanu chemicznego jednolitych części wód podziemnych prowadzi się dla jednolitych części wód podziemnych uznanych, na podstawie monitoringu diagnostycznego oraz oceny wpływu oddziaływań, za zagrożone niespełnieniem określonych dla nich celów środowiskowych</w:t>
      </w:r>
      <w:r w:rsidR="00577C5F">
        <w:t>, o których mowa w art. 59 ustawy</w:t>
      </w:r>
      <w:r w:rsidRPr="0042037F">
        <w:t>;</w:t>
      </w:r>
    </w:p>
    <w:p w14:paraId="4BF13822" w14:textId="22ABCCAB" w:rsidR="00247FBF" w:rsidRPr="0042037F" w:rsidRDefault="00247FBF">
      <w:pPr>
        <w:pStyle w:val="PKTpunkt"/>
      </w:pPr>
      <w:r w:rsidRPr="0042037F">
        <w:t>3)</w:t>
      </w:r>
      <w:r w:rsidRPr="0042037F">
        <w:tab/>
        <w:t>monitoring stanu ilościowego jednolitych części wód podziemnych prowadzi się dla jednolitych części wód podziemnych, które dostarczają średniorocznie powyżej 100 m</w:t>
      </w:r>
      <w:r w:rsidRPr="008D493C">
        <w:rPr>
          <w:rStyle w:val="IGindeksgrny"/>
        </w:rPr>
        <w:t>3</w:t>
      </w:r>
      <w:r w:rsidRPr="0042037F">
        <w:t xml:space="preserve"> na dobę wody przeznaczonej do spożycia</w:t>
      </w:r>
      <w:r w:rsidR="00577C5F">
        <w:t xml:space="preserve"> przez ludzi</w:t>
      </w:r>
      <w:r w:rsidRPr="0042037F">
        <w:t>.</w:t>
      </w:r>
    </w:p>
    <w:p w14:paraId="4572763A" w14:textId="71E91F92" w:rsidR="00675C06" w:rsidRDefault="00247FBF">
      <w:pPr>
        <w:pStyle w:val="ARTartustawynprozporzdzenia"/>
      </w:pPr>
      <w:r w:rsidRPr="006642F7">
        <w:rPr>
          <w:rStyle w:val="Ppogrubienie"/>
        </w:rPr>
        <w:t>§ </w:t>
      </w:r>
      <w:r w:rsidR="001E1CC4" w:rsidRPr="006642F7">
        <w:rPr>
          <w:rStyle w:val="Ppogrubienie"/>
        </w:rPr>
        <w:t>18</w:t>
      </w:r>
      <w:r w:rsidRPr="006642F7">
        <w:rPr>
          <w:rStyle w:val="Ppogrubienie"/>
        </w:rPr>
        <w:t>.</w:t>
      </w:r>
      <w:r w:rsidRPr="0042037F">
        <w:t> </w:t>
      </w:r>
      <w:r w:rsidR="00675C06">
        <w:t xml:space="preserve">Kryteria wyznaczania punktów pomiarowo-kontrolnych monitoringu </w:t>
      </w:r>
      <w:r w:rsidR="005516DB">
        <w:t xml:space="preserve">jednolitych części </w:t>
      </w:r>
      <w:r w:rsidR="00675C06">
        <w:t xml:space="preserve">wód podziemnych określa załącznik nr </w:t>
      </w:r>
      <w:r w:rsidR="008E6504">
        <w:t xml:space="preserve">6 </w:t>
      </w:r>
      <w:r w:rsidR="00675C06">
        <w:t xml:space="preserve">do rozporządzenia. </w:t>
      </w:r>
    </w:p>
    <w:p w14:paraId="6A5A45D8" w14:textId="176D0D77" w:rsidR="00247FBF" w:rsidRPr="0042037F" w:rsidRDefault="00247FBF">
      <w:pPr>
        <w:pStyle w:val="ARTartustawynprozporzdzenia"/>
      </w:pPr>
      <w:r w:rsidRPr="006642F7">
        <w:rPr>
          <w:rStyle w:val="Ppogrubienie"/>
        </w:rPr>
        <w:t>§ </w:t>
      </w:r>
      <w:r w:rsidR="001E1CC4" w:rsidRPr="006642F7">
        <w:rPr>
          <w:rStyle w:val="Ppogrubienie"/>
        </w:rPr>
        <w:t>19</w:t>
      </w:r>
      <w:r w:rsidRPr="006642F7">
        <w:rPr>
          <w:rStyle w:val="Ppogrubienie"/>
        </w:rPr>
        <w:t>. </w:t>
      </w:r>
      <w:r w:rsidRPr="0042037F">
        <w:t xml:space="preserve">1. Zakres monitoringu stanu chemicznego jednolitych części wód podziemnych określa załącznik nr </w:t>
      </w:r>
      <w:r w:rsidR="008E6504">
        <w:t>7</w:t>
      </w:r>
      <w:r w:rsidR="008E6504" w:rsidRPr="0042037F">
        <w:t xml:space="preserve"> </w:t>
      </w:r>
      <w:r w:rsidRPr="0042037F">
        <w:t xml:space="preserve">do rozporządzenia. </w:t>
      </w:r>
    </w:p>
    <w:p w14:paraId="243669E7" w14:textId="384F68B1" w:rsidR="00247FBF" w:rsidRPr="0042037F" w:rsidRDefault="00247FBF">
      <w:pPr>
        <w:pStyle w:val="USTustnpkodeksu"/>
      </w:pPr>
      <w:r w:rsidRPr="0042037F">
        <w:t xml:space="preserve">2. Zakres monitoringu diagnostycznego stanu chemicznego jednolitych części wód podziemnych obejmuje pomiary elementów fizykochemicznych określonych jako obowiązkowe w załączniku nr </w:t>
      </w:r>
      <w:r w:rsidR="008E6504">
        <w:t>7</w:t>
      </w:r>
      <w:r w:rsidR="008E6504" w:rsidRPr="0042037F">
        <w:t xml:space="preserve"> </w:t>
      </w:r>
      <w:r w:rsidRPr="0042037F">
        <w:t>do rozporządzenia. Zakres ten może zostać poszerzony o pomiary elementów fizykochemicznych określonych jako nieobowiązkowe w załączniku nr</w:t>
      </w:r>
      <w:r w:rsidR="008E6504">
        <w:t xml:space="preserve"> 7</w:t>
      </w:r>
      <w:r w:rsidR="00675C06" w:rsidRPr="0042037F">
        <w:t xml:space="preserve"> </w:t>
      </w:r>
      <w:r w:rsidRPr="0042037F">
        <w:t xml:space="preserve">do rozporządzenia. </w:t>
      </w:r>
    </w:p>
    <w:p w14:paraId="5689951D" w14:textId="597031F4" w:rsidR="00247FBF" w:rsidRPr="0042037F" w:rsidRDefault="00247FBF">
      <w:pPr>
        <w:pStyle w:val="USTustnpkodeksu"/>
      </w:pPr>
      <w:r w:rsidRPr="0042037F">
        <w:t xml:space="preserve">3. Zakres monitoringu operacyjnego stanu chemicznego jednolitych części wód podziemnych obejmuje </w:t>
      </w:r>
      <w:r w:rsidR="00F70DF3">
        <w:t>pomiary</w:t>
      </w:r>
      <w:r w:rsidRPr="0042037F">
        <w:t xml:space="preserve"> elementów fizykochemicznych</w:t>
      </w:r>
      <w:r w:rsidR="006837EB" w:rsidRPr="006837EB">
        <w:t xml:space="preserve"> </w:t>
      </w:r>
      <w:r w:rsidR="006837EB">
        <w:t xml:space="preserve">określonych w załączniku nr </w:t>
      </w:r>
      <w:r w:rsidR="008E6504">
        <w:t xml:space="preserve">7 </w:t>
      </w:r>
      <w:r w:rsidR="006837EB">
        <w:t>do rozporządzenia</w:t>
      </w:r>
      <w:r w:rsidRPr="0042037F">
        <w:t>:</w:t>
      </w:r>
    </w:p>
    <w:p w14:paraId="772A5D56" w14:textId="1D6409CE" w:rsidR="00247FBF" w:rsidRPr="0042037F" w:rsidRDefault="00247FBF">
      <w:pPr>
        <w:pStyle w:val="PKTpunkt"/>
      </w:pPr>
      <w:r>
        <w:t>1</w:t>
      </w:r>
      <w:r w:rsidRPr="0042037F">
        <w:t>)</w:t>
      </w:r>
      <w:r w:rsidR="00D774EE">
        <w:tab/>
      </w:r>
      <w:r w:rsidRPr="0042037F">
        <w:t>charakteryzujących rodzaj zidentyfikowanych oddziaływań antropogenicznych mających wpływ na badane wody podziemne</w:t>
      </w:r>
      <w:r w:rsidR="000354F0">
        <w:t>;</w:t>
      </w:r>
    </w:p>
    <w:p w14:paraId="2F4BAA59" w14:textId="21D8EF24" w:rsidR="00247FBF" w:rsidRPr="0042037F" w:rsidRDefault="00247FBF">
      <w:pPr>
        <w:pStyle w:val="PKTpunkt"/>
      </w:pPr>
      <w:r w:rsidRPr="0042037F">
        <w:t>2)</w:t>
      </w:r>
      <w:r w:rsidR="00D774EE">
        <w:tab/>
      </w:r>
      <w:r w:rsidRPr="0042037F">
        <w:t>których wartości</w:t>
      </w:r>
      <w:r w:rsidR="000354F0">
        <w:t>,</w:t>
      </w:r>
      <w:r w:rsidRPr="0042037F">
        <w:t xml:space="preserve"> stwierdzone na podstawie monitoringu diagnostycznego stanu chemicznego jednolitych części wód podziemnych</w:t>
      </w:r>
      <w:r w:rsidR="000354F0">
        <w:t>,</w:t>
      </w:r>
      <w:r w:rsidRPr="0042037F">
        <w:t xml:space="preserve"> są wyższe od wartości progowych określonych w przepisach wydanych na podstawie art. 53 ust. 1 ustawy</w:t>
      </w:r>
      <w:r w:rsidR="006837EB">
        <w:t>.</w:t>
      </w:r>
    </w:p>
    <w:p w14:paraId="29EC6751" w14:textId="1AEEE8AA" w:rsidR="00247FBF" w:rsidRPr="0042037F" w:rsidRDefault="00247FBF">
      <w:pPr>
        <w:pStyle w:val="ARTartustawynprozporzdzenia"/>
      </w:pPr>
      <w:r w:rsidRPr="006642F7">
        <w:rPr>
          <w:rStyle w:val="Ppogrubienie"/>
        </w:rPr>
        <w:t xml:space="preserve">§ </w:t>
      </w:r>
      <w:r w:rsidR="001E1CC4" w:rsidRPr="006642F7">
        <w:rPr>
          <w:rStyle w:val="Ppogrubienie"/>
        </w:rPr>
        <w:t>20</w:t>
      </w:r>
      <w:r w:rsidRPr="006642F7">
        <w:rPr>
          <w:rStyle w:val="Ppogrubienie"/>
        </w:rPr>
        <w:t>.</w:t>
      </w:r>
      <w:r w:rsidRPr="0042037F">
        <w:t xml:space="preserve"> 1.  Monitoring diagnostyczny stanu chemicznego jednolitych części wód podziemnych prowadzi się przynajmniej raz w ciągu 6-letniego cyklu aktualizacji planu gospodarowania wodami na obszarze dorzecza.</w:t>
      </w:r>
    </w:p>
    <w:p w14:paraId="6D444E0A" w14:textId="77777777" w:rsidR="00247FBF" w:rsidRDefault="00247FBF" w:rsidP="00F518DF">
      <w:pPr>
        <w:pStyle w:val="USTustnpkodeksu"/>
      </w:pPr>
      <w:r>
        <w:lastRenderedPageBreak/>
        <w:t xml:space="preserve">2. </w:t>
      </w:r>
      <w:r w:rsidRPr="00FC014E">
        <w:t>Monitoring operacyjny stanu chemicznego jednolitych części wód podziemnych prowadzi się przynajmniej raz w roku, z wyłączeniem roku, w którym jest prowadzony monitoring diagnostyczny stanu chemicznego jednolitych części wód podziemnych</w:t>
      </w:r>
      <w:r>
        <w:t>.</w:t>
      </w:r>
    </w:p>
    <w:p w14:paraId="796309DB" w14:textId="45106758" w:rsidR="00B6586F" w:rsidRDefault="00247FBF">
      <w:pPr>
        <w:pStyle w:val="ARTartustawynprozporzdzenia"/>
      </w:pPr>
      <w:r w:rsidRPr="006642F7">
        <w:rPr>
          <w:rStyle w:val="Ppogrubienie"/>
        </w:rPr>
        <w:t xml:space="preserve">§ </w:t>
      </w:r>
      <w:r w:rsidR="001E1CC4" w:rsidRPr="006642F7">
        <w:rPr>
          <w:rStyle w:val="Ppogrubienie"/>
        </w:rPr>
        <w:t>21</w:t>
      </w:r>
      <w:r w:rsidRPr="006642F7">
        <w:rPr>
          <w:rStyle w:val="Ppogrubienie"/>
        </w:rPr>
        <w:t>.</w:t>
      </w:r>
      <w:r w:rsidRPr="0042037F">
        <w:t> 1.</w:t>
      </w:r>
      <w:r w:rsidR="00B6586F">
        <w:t xml:space="preserve"> </w:t>
      </w:r>
      <w:r w:rsidRPr="0042037F">
        <w:t> </w:t>
      </w:r>
      <w:r w:rsidR="00A27D0C" w:rsidRPr="00A27D0C">
        <w:t>Monitoring stanu ilościowego jednolitych części wód podziemnych ustala się w celu dokonania oceny stanu ilościowego jednolitych części wód podziemnych, w tym ustalenia rezerw dostępnych zasobów wód podziemnych oraz analizy położenia zwierciadła wód podziemnych</w:t>
      </w:r>
      <w:r w:rsidR="005516DB">
        <w:t>,</w:t>
      </w:r>
      <w:r w:rsidR="00A27D0C" w:rsidRPr="00A27D0C">
        <w:t xml:space="preserve"> w odniesieniu do każdej jednolitej części wód podziemnych.</w:t>
      </w:r>
    </w:p>
    <w:p w14:paraId="7072B7A3" w14:textId="03295616" w:rsidR="00247FBF" w:rsidRPr="0042037F" w:rsidRDefault="00B6586F">
      <w:pPr>
        <w:pStyle w:val="ARTartustawynprozporzdzenia"/>
      </w:pPr>
      <w:r>
        <w:t>2.</w:t>
      </w:r>
      <w:r>
        <w:tab/>
      </w:r>
      <w:r w:rsidR="00247FBF" w:rsidRPr="0042037F">
        <w:t>Zakres monitoringu stanu ilościowego jednolitych części wód podziemnych obejmuje pomiary położenia zwierciadła wód podziemnych oraz określenie dostępnych zasobów wód podziemnych i średniego wieloletniego rzeczywistego poboru wód podziemnych</w:t>
      </w:r>
      <w:r w:rsidR="005516DB">
        <w:t>,</w:t>
      </w:r>
      <w:r w:rsidR="00247FBF" w:rsidRPr="0042037F">
        <w:t xml:space="preserve"> w odniesieniu do każdej jednolitej części wód podziemnych.</w:t>
      </w:r>
    </w:p>
    <w:p w14:paraId="7BFBD887" w14:textId="2F226B61" w:rsidR="00247FBF" w:rsidRPr="0042037F" w:rsidRDefault="00B6586F">
      <w:pPr>
        <w:pStyle w:val="USTustnpkodeksu"/>
      </w:pPr>
      <w:r>
        <w:t>3</w:t>
      </w:r>
      <w:r w:rsidR="00247FBF" w:rsidRPr="0042037F">
        <w:t>. Monitoring stanu ilościowego jednolitych części wód podziemnych w zakresie pomiarów położenia zwierciadła wody prowadzi się z częstotliwością wystarczającą dla dokonania oceny stanu ilościowego jednolitych części wód podziemnych, uwzględniając zmienności krótko- i długoterminowe w zasilaniu jednolitych części wód podziemnych.</w:t>
      </w:r>
    </w:p>
    <w:p w14:paraId="0511892D" w14:textId="7EE60640" w:rsidR="00B52F3A" w:rsidRDefault="00247FBF">
      <w:pPr>
        <w:pStyle w:val="ARTartustawynprozporzdzenia"/>
      </w:pPr>
      <w:r w:rsidRPr="006642F7">
        <w:rPr>
          <w:rStyle w:val="Ppogrubienie"/>
        </w:rPr>
        <w:t xml:space="preserve">§ </w:t>
      </w:r>
      <w:r w:rsidR="001E1CC4" w:rsidRPr="006642F7">
        <w:rPr>
          <w:rStyle w:val="Ppogrubienie"/>
        </w:rPr>
        <w:t>22</w:t>
      </w:r>
      <w:r w:rsidRPr="006642F7">
        <w:rPr>
          <w:rStyle w:val="Ppogrubienie"/>
        </w:rPr>
        <w:t>.</w:t>
      </w:r>
      <w:r w:rsidRPr="0042037F">
        <w:t xml:space="preserve"> </w:t>
      </w:r>
      <w:r w:rsidR="000D5DA8">
        <w:t xml:space="preserve">1. </w:t>
      </w:r>
      <w:r w:rsidR="00B52F3A">
        <w:t xml:space="preserve">Monitoring badawczy jednolitych części wód podziemnych lub ich </w:t>
      </w:r>
      <w:r w:rsidR="005516DB">
        <w:t xml:space="preserve">części </w:t>
      </w:r>
      <w:r w:rsidR="00B52F3A">
        <w:t>ustala się w celu:</w:t>
      </w:r>
    </w:p>
    <w:p w14:paraId="2B5F9800" w14:textId="1501440D" w:rsidR="002C1815" w:rsidRDefault="002C1815" w:rsidP="009424C8">
      <w:pPr>
        <w:pStyle w:val="PKTpunkt"/>
      </w:pPr>
      <w:r>
        <w:t>1</w:t>
      </w:r>
      <w:r w:rsidR="00B52F3A">
        <w:t>)</w:t>
      </w:r>
      <w:r w:rsidR="00B52F3A">
        <w:tab/>
      </w:r>
      <w:r w:rsidR="00B52F3A" w:rsidRPr="00B52F3A">
        <w:t>wyjaśnieni</w:t>
      </w:r>
      <w:r w:rsidR="00B52F3A">
        <w:t>a</w:t>
      </w:r>
      <w:r w:rsidR="00B52F3A" w:rsidRPr="00B52F3A">
        <w:t xml:space="preserve"> przyczyn niespełnienia celów środowiskowych określonych dla danej jednolitej części wód podziemnych</w:t>
      </w:r>
      <w:r w:rsidR="00B52F3A">
        <w:t xml:space="preserve">, </w:t>
      </w:r>
      <w:r w:rsidR="005516DB">
        <w:t xml:space="preserve">o ile wyjaśnienie przyczyn nie jest </w:t>
      </w:r>
      <w:r w:rsidR="00B52F3A" w:rsidRPr="00B52F3A">
        <w:t xml:space="preserve">możliwe na podstawie danych oraz informacji uzyskanych w wyniku pomiarów </w:t>
      </w:r>
      <w:r w:rsidR="005516DB">
        <w:t>lub</w:t>
      </w:r>
      <w:r w:rsidR="00B52F3A" w:rsidRPr="00B52F3A">
        <w:t xml:space="preserve"> badań prowadzonych w ramach monitoringu stanu ilościowego</w:t>
      </w:r>
      <w:r w:rsidR="005516DB">
        <w:t xml:space="preserve"> jednolitych części wód podziemnych</w:t>
      </w:r>
      <w:r w:rsidR="00B52F3A" w:rsidRPr="00B52F3A">
        <w:t xml:space="preserve"> </w:t>
      </w:r>
      <w:r w:rsidR="005516DB">
        <w:t>lub monitoringu stanu</w:t>
      </w:r>
      <w:r w:rsidR="00B52F3A" w:rsidRPr="00B52F3A">
        <w:t xml:space="preserve"> chemicznego jednolitych części wód podziemnych</w:t>
      </w:r>
      <w:r>
        <w:t>;</w:t>
      </w:r>
    </w:p>
    <w:p w14:paraId="436253CE" w14:textId="272FE16D" w:rsidR="002C1815" w:rsidRDefault="002C1815" w:rsidP="009437FA">
      <w:pPr>
        <w:pStyle w:val="PKTpunkt"/>
      </w:pPr>
      <w:r>
        <w:t>2)</w:t>
      </w:r>
      <w:r>
        <w:tab/>
      </w:r>
      <w:r w:rsidRPr="002C1815">
        <w:t>zidentyfikowani</w:t>
      </w:r>
      <w:r>
        <w:t>a</w:t>
      </w:r>
      <w:r w:rsidRPr="002C1815">
        <w:t xml:space="preserve"> zasięgu</w:t>
      </w:r>
      <w:r w:rsidR="00533723">
        <w:t>, rodzaju</w:t>
      </w:r>
      <w:r w:rsidRPr="002C1815">
        <w:t xml:space="preserve"> i stężeń zanieczyszczeń, jeżeli nastąpiło zanieczyszczenie jednolitej części wód podziemnych</w:t>
      </w:r>
      <w:r>
        <w:t>;</w:t>
      </w:r>
    </w:p>
    <w:p w14:paraId="5D387378" w14:textId="6C9C5B52" w:rsidR="00247FBF" w:rsidRPr="0042037F" w:rsidRDefault="002C1815" w:rsidP="009437FA">
      <w:pPr>
        <w:pStyle w:val="PKTpunkt"/>
      </w:pPr>
      <w:r>
        <w:t>3)</w:t>
      </w:r>
      <w:r>
        <w:tab/>
      </w:r>
      <w:r w:rsidRPr="002C1815">
        <w:t>zidentyfikowani</w:t>
      </w:r>
      <w:r>
        <w:t>a</w:t>
      </w:r>
      <w:r w:rsidRPr="002C1815">
        <w:t xml:space="preserve"> </w:t>
      </w:r>
      <w:r w:rsidRPr="009437FA">
        <w:t>zasięgu</w:t>
      </w:r>
      <w:r w:rsidRPr="002C1815">
        <w:t xml:space="preserve"> znacznego obniżenia poziomu wód podziemnych powodującego zagrożenie niespełnieni</w:t>
      </w:r>
      <w:r w:rsidR="005516DB">
        <w:t>em</w:t>
      </w:r>
      <w:r w:rsidRPr="002C1815">
        <w:t xml:space="preserve"> celów środowiskowych przez daną jednolitą część wód podziemnych</w:t>
      </w:r>
      <w:r>
        <w:t xml:space="preserve">. </w:t>
      </w:r>
      <w:r w:rsidR="00B52F3A">
        <w:t xml:space="preserve">  </w:t>
      </w:r>
    </w:p>
    <w:p w14:paraId="59B2A439" w14:textId="45684642" w:rsidR="00247FBF" w:rsidRPr="0042037F" w:rsidRDefault="00D847B4">
      <w:pPr>
        <w:pStyle w:val="USTustnpkodeksu"/>
      </w:pPr>
      <w:r>
        <w:t>2</w:t>
      </w:r>
      <w:r w:rsidR="00247FBF" w:rsidRPr="0042037F">
        <w:t>. Zakres i częstotliwość monitoringu badawczego jednolitych części wód podziemnych dostosowuje się do przyczyn jego prowadzenia oraz warunków lokalnych tak, aby jego wyniki dostarczyły informacji o koniecznych działaniach dla osiągnięcia celów środowiskowych lub o szczególnych środkach zaradczych przeciwdziałających skutkom zanieczyszczenia.</w:t>
      </w:r>
    </w:p>
    <w:p w14:paraId="3553128C" w14:textId="388FA9E0" w:rsidR="00247FBF" w:rsidRPr="0042037F" w:rsidRDefault="00247FBF">
      <w:pPr>
        <w:pStyle w:val="ARTartustawynprozporzdzenia"/>
      </w:pPr>
      <w:r w:rsidRPr="006642F7">
        <w:rPr>
          <w:rStyle w:val="Ppogrubienie"/>
        </w:rPr>
        <w:lastRenderedPageBreak/>
        <w:t>§ </w:t>
      </w:r>
      <w:r w:rsidR="001E1CC4" w:rsidRPr="006642F7">
        <w:rPr>
          <w:rStyle w:val="Ppogrubienie"/>
        </w:rPr>
        <w:t>23</w:t>
      </w:r>
      <w:r w:rsidRPr="006642F7">
        <w:rPr>
          <w:rStyle w:val="Ppogrubienie"/>
        </w:rPr>
        <w:t>.</w:t>
      </w:r>
      <w:r w:rsidRPr="0042037F">
        <w:t xml:space="preserve"> Metodyki referencyjne pomiarów i badań w ramach monitoringu jednolitych części wód powierzchniowych i </w:t>
      </w:r>
      <w:r w:rsidR="005516DB">
        <w:t xml:space="preserve">jednolitych części wód </w:t>
      </w:r>
      <w:r w:rsidRPr="0042037F">
        <w:t xml:space="preserve">podziemnych określa załącznik nr </w:t>
      </w:r>
      <w:r w:rsidR="008E6504">
        <w:t>8</w:t>
      </w:r>
      <w:r w:rsidR="008E6504" w:rsidRPr="0042037F">
        <w:t xml:space="preserve"> </w:t>
      </w:r>
      <w:r w:rsidRPr="0042037F">
        <w:t>do rozporządzenia.</w:t>
      </w:r>
    </w:p>
    <w:p w14:paraId="4EFB57A8" w14:textId="6DC686C3" w:rsidR="00247FBF" w:rsidRPr="0042037F" w:rsidRDefault="00247FBF">
      <w:pPr>
        <w:pStyle w:val="ARTartustawynprozporzdzenia"/>
      </w:pPr>
      <w:r w:rsidRPr="006642F7">
        <w:rPr>
          <w:rStyle w:val="Ppogrubienie"/>
        </w:rPr>
        <w:t>§ </w:t>
      </w:r>
      <w:r w:rsidR="001E1CC4" w:rsidRPr="006642F7">
        <w:rPr>
          <w:rStyle w:val="Ppogrubienie"/>
        </w:rPr>
        <w:t>24</w:t>
      </w:r>
      <w:r w:rsidRPr="006642F7">
        <w:rPr>
          <w:rStyle w:val="Ppogrubienie"/>
        </w:rPr>
        <w:t>.</w:t>
      </w:r>
      <w:r w:rsidRPr="0042037F">
        <w:t xml:space="preserve"> Określa się następujące warunki </w:t>
      </w:r>
      <w:r w:rsidR="00900A7F">
        <w:t>potwierdzenia ważności</w:t>
      </w:r>
      <w:r w:rsidRPr="0042037F">
        <w:t xml:space="preserve"> pomiarów </w:t>
      </w:r>
      <w:r w:rsidR="005516DB">
        <w:t>lub</w:t>
      </w:r>
      <w:r w:rsidRPr="0042037F">
        <w:t xml:space="preserve"> badań w monitoringu jednolitych części wód powierzchniowych i</w:t>
      </w:r>
      <w:r w:rsidR="00784939">
        <w:t xml:space="preserve"> jednolitych części wód</w:t>
      </w:r>
      <w:r w:rsidRPr="0042037F">
        <w:t xml:space="preserve"> podziemnych:</w:t>
      </w:r>
    </w:p>
    <w:p w14:paraId="1B5E96DC" w14:textId="46FB30AE" w:rsidR="00247FBF" w:rsidRPr="0042037F" w:rsidRDefault="00247FBF">
      <w:pPr>
        <w:pStyle w:val="PKTpunkt"/>
      </w:pPr>
      <w:r w:rsidRPr="0042037F">
        <w:t>1)</w:t>
      </w:r>
      <w:r w:rsidRPr="0042037F">
        <w:tab/>
        <w:t xml:space="preserve">dwustopniowy system </w:t>
      </w:r>
      <w:r w:rsidR="00900A7F">
        <w:t xml:space="preserve">potwierdzenia </w:t>
      </w:r>
      <w:r w:rsidR="00900A7F" w:rsidRPr="00833C02">
        <w:t>ważności</w:t>
      </w:r>
      <w:r w:rsidRPr="00833C02">
        <w:t xml:space="preserve"> </w:t>
      </w:r>
      <w:r w:rsidRPr="0042037F">
        <w:t>badań obejmujący:</w:t>
      </w:r>
    </w:p>
    <w:p w14:paraId="16CE2CB3" w14:textId="2D876957" w:rsidR="00247FBF" w:rsidRPr="0042037F" w:rsidRDefault="00247FBF">
      <w:pPr>
        <w:pStyle w:val="LITlitera"/>
      </w:pPr>
      <w:r w:rsidRPr="0042037F">
        <w:t>a)</w:t>
      </w:r>
      <w:r w:rsidRPr="0042037F">
        <w:tab/>
      </w:r>
      <w:r w:rsidR="00900A7F" w:rsidRPr="00900A7F">
        <w:tab/>
        <w:t xml:space="preserve">monitorowanie </w:t>
      </w:r>
      <w:r w:rsidR="00900A7F" w:rsidRPr="00833C02">
        <w:t xml:space="preserve">ważności </w:t>
      </w:r>
      <w:r w:rsidR="00900A7F" w:rsidRPr="00900A7F">
        <w:t>wyników badań oraz prawidłowości pobierania próbek w ramach bieżącej działalności laboratoryjnej</w:t>
      </w:r>
      <w:r w:rsidRPr="0042037F">
        <w:t>,</w:t>
      </w:r>
    </w:p>
    <w:p w14:paraId="7E957A08" w14:textId="0DB860EA" w:rsidR="00247FBF" w:rsidRPr="0042037F" w:rsidRDefault="00247FBF">
      <w:pPr>
        <w:pStyle w:val="LITlitera"/>
      </w:pPr>
      <w:r w:rsidRPr="0042037F">
        <w:t>b)</w:t>
      </w:r>
      <w:r w:rsidRPr="0042037F">
        <w:tab/>
      </w:r>
      <w:r w:rsidR="00833C02" w:rsidRPr="00833C02">
        <w:t>uczestnictwo w badaniach biegłości</w:t>
      </w:r>
      <w:r w:rsidR="00833C02">
        <w:t xml:space="preserve"> lub</w:t>
      </w:r>
      <w:r w:rsidR="00833C02" w:rsidRPr="00833C02">
        <w:t xml:space="preserve"> uczestnictwo w porównaniach </w:t>
      </w:r>
      <w:proofErr w:type="spellStart"/>
      <w:r w:rsidR="00833C02" w:rsidRPr="00833C02">
        <w:t>międzylaboratoryjnych</w:t>
      </w:r>
      <w:proofErr w:type="spellEnd"/>
      <w:r w:rsidR="00833C02" w:rsidRPr="00833C02">
        <w:t xml:space="preserve"> innych niż badania biegłości</w:t>
      </w:r>
      <w:r w:rsidR="00900A7F" w:rsidRPr="00900A7F">
        <w:t>, nie rzadziej niż raz na 4 lata</w:t>
      </w:r>
      <w:r w:rsidRPr="0042037F">
        <w:t>;</w:t>
      </w:r>
    </w:p>
    <w:p w14:paraId="47778F26" w14:textId="756AB557" w:rsidR="00247FBF" w:rsidRPr="0042037F" w:rsidRDefault="00247FBF">
      <w:pPr>
        <w:pStyle w:val="PKTpunkt"/>
      </w:pPr>
      <w:r w:rsidRPr="0042037F">
        <w:t>2)</w:t>
      </w:r>
      <w:r w:rsidRPr="0042037F">
        <w:tab/>
        <w:t>zapewnienie jakości i porównywalności wyników analiz zgodnie z przyjętymi na poziomie międzynarodowym praktykami systemu zarządzania, określonymi w normie PN-EN ISO/IEC</w:t>
      </w:r>
      <w:r w:rsidR="00E24417">
        <w:t xml:space="preserve"> </w:t>
      </w:r>
      <w:r w:rsidRPr="0042037F">
        <w:t>17025 lub innych równorzędnych normach przyjętych na poziomie międzynarodowym, oraz wymóg wdrożenia przez laboratoria realizujące monitoring jednolitych części wód lub podmioty pracujące na zlecenie tych laboratoriów systemu zarządzania jakości</w:t>
      </w:r>
      <w:r w:rsidR="00E24417">
        <w:t xml:space="preserve">ą zgodnie z normą PN-EN ISO/IEC </w:t>
      </w:r>
      <w:r w:rsidRPr="0042037F">
        <w:t xml:space="preserve">17025 lub innymi równorzędnymi normami przyjętymi na poziomie międzynarodowym, obejmującego wszystkie etapy prowadzenia pomiarów </w:t>
      </w:r>
      <w:r w:rsidR="00DC2360">
        <w:t>lub</w:t>
      </w:r>
      <w:r w:rsidRPr="0042037F">
        <w:t xml:space="preserve"> badań, w szczególności:</w:t>
      </w:r>
    </w:p>
    <w:p w14:paraId="50BB8397" w14:textId="52664FB5" w:rsidR="00247FBF" w:rsidRPr="0042037F" w:rsidRDefault="00247FBF">
      <w:pPr>
        <w:pStyle w:val="LITlitera"/>
      </w:pPr>
      <w:r w:rsidRPr="0042037F">
        <w:t>a)</w:t>
      </w:r>
      <w:r w:rsidRPr="0042037F">
        <w:tab/>
        <w:t>pob</w:t>
      </w:r>
      <w:r w:rsidR="00DC2360">
        <w:t>ieranie</w:t>
      </w:r>
      <w:r w:rsidRPr="0042037F">
        <w:t xml:space="preserve"> próbek wody </w:t>
      </w:r>
      <w:r w:rsidR="00DC2360">
        <w:t>lub</w:t>
      </w:r>
      <w:r w:rsidRPr="0042037F">
        <w:t xml:space="preserve"> materiału biologicznego,</w:t>
      </w:r>
    </w:p>
    <w:p w14:paraId="44B40914" w14:textId="77777777" w:rsidR="00247FBF" w:rsidRPr="0042037F" w:rsidRDefault="00247FBF">
      <w:pPr>
        <w:pStyle w:val="LITlitera"/>
      </w:pPr>
      <w:r w:rsidRPr="0042037F">
        <w:t>b)</w:t>
      </w:r>
      <w:r w:rsidRPr="0042037F">
        <w:tab/>
        <w:t>utrwalanie próbek wody oraz materiału biologicznego,</w:t>
      </w:r>
    </w:p>
    <w:p w14:paraId="49CD1A35" w14:textId="44DE4A7C" w:rsidR="00247FBF" w:rsidRPr="0042037F" w:rsidRDefault="00247FBF">
      <w:pPr>
        <w:pStyle w:val="LITlitera"/>
      </w:pPr>
      <w:r w:rsidRPr="0042037F">
        <w:t>c)</w:t>
      </w:r>
      <w:r w:rsidRPr="0042037F">
        <w:tab/>
        <w:t>transport</w:t>
      </w:r>
      <w:r w:rsidR="00AE2D95">
        <w:t>owanie</w:t>
      </w:r>
      <w:r w:rsidRPr="0042037F">
        <w:t xml:space="preserve"> próbek wody oraz materiału biologicznego,</w:t>
      </w:r>
    </w:p>
    <w:p w14:paraId="5C734A34" w14:textId="3A0CAF84" w:rsidR="00247FBF" w:rsidRPr="0042037F" w:rsidRDefault="00247FBF">
      <w:pPr>
        <w:pStyle w:val="LITlitera"/>
      </w:pPr>
      <w:r w:rsidRPr="0042037F">
        <w:t>d)</w:t>
      </w:r>
      <w:r w:rsidRPr="0042037F">
        <w:tab/>
        <w:t>przechowywanie</w:t>
      </w:r>
      <w:r w:rsidR="00AE2D95">
        <w:t xml:space="preserve"> </w:t>
      </w:r>
      <w:r w:rsidR="00DC2360">
        <w:t>lub</w:t>
      </w:r>
      <w:r w:rsidR="00AE2D95">
        <w:t xml:space="preserve"> przygotowanie</w:t>
      </w:r>
      <w:r w:rsidRPr="0042037F">
        <w:t xml:space="preserve"> próbek wody oraz materiału biologicznego, przed poddaniem ich badaniu w laboratorium,</w:t>
      </w:r>
    </w:p>
    <w:p w14:paraId="4DF29CC2" w14:textId="50C3BB6A" w:rsidR="00247FBF" w:rsidRPr="0042037F" w:rsidRDefault="009437FA" w:rsidP="00461FF2">
      <w:pPr>
        <w:pStyle w:val="LITlitera"/>
      </w:pPr>
      <w:r>
        <w:t>e)</w:t>
      </w:r>
      <w:r>
        <w:tab/>
      </w:r>
      <w:r w:rsidR="00247FBF" w:rsidRPr="0042037F">
        <w:t xml:space="preserve">wykonywanie oznaczeń fizykochemicznych, a w przypadku materiału biologicznego </w:t>
      </w:r>
      <w:r>
        <w:t>–</w:t>
      </w:r>
      <w:r w:rsidR="00247FBF" w:rsidRPr="0042037F">
        <w:t xml:space="preserve"> oznaczeń taksonomicznych;</w:t>
      </w:r>
    </w:p>
    <w:p w14:paraId="6F749F95" w14:textId="1E20DD7E" w:rsidR="00247FBF" w:rsidRPr="00E7373B" w:rsidRDefault="00247FBF">
      <w:pPr>
        <w:pStyle w:val="PKTpunkt"/>
      </w:pPr>
      <w:r w:rsidRPr="00E7373B">
        <w:t>3)</w:t>
      </w:r>
      <w:r w:rsidRPr="00E7373B">
        <w:tab/>
        <w:t xml:space="preserve">stosowanie do </w:t>
      </w:r>
      <w:r w:rsidR="00A15867">
        <w:t>pomiarów lub badań</w:t>
      </w:r>
      <w:r w:rsidRPr="00E7373B">
        <w:t>, realizowanych w ramach monitoringu jednolitych części wód, metodyk referencyjnych</w:t>
      </w:r>
      <w:r w:rsidR="00DC2360">
        <w:t xml:space="preserve"> określonych w załączniku nr </w:t>
      </w:r>
      <w:r w:rsidR="00EE7999">
        <w:t xml:space="preserve">8 </w:t>
      </w:r>
      <w:r w:rsidR="00DC2360">
        <w:t>do rozporządzenia</w:t>
      </w:r>
      <w:r w:rsidRPr="00E7373B">
        <w:t>, oraz zapewnienie walidacji i dokumentowani</w:t>
      </w:r>
      <w:r w:rsidR="00E24417">
        <w:t>a</w:t>
      </w:r>
      <w:r w:rsidR="00DC2360">
        <w:t>,</w:t>
      </w:r>
      <w:r w:rsidR="00E24417">
        <w:t xml:space="preserve"> zgodnie z normą PN-EN ISO/IEC </w:t>
      </w:r>
      <w:r w:rsidRPr="00E7373B">
        <w:t>17025 lub innymi równorzędnymi normami przyjętymi na poziomie międzynarodowym</w:t>
      </w:r>
      <w:r w:rsidR="00DC2360">
        <w:t>,</w:t>
      </w:r>
      <w:r w:rsidRPr="00E7373B">
        <w:t xml:space="preserve"> wszystkich metod analizy, w tym metod laboratoryjnych, polowych i on-line;</w:t>
      </w:r>
    </w:p>
    <w:p w14:paraId="681B008D" w14:textId="4C3D1A9A" w:rsidR="00247FBF" w:rsidRPr="00E7373B" w:rsidRDefault="00247FBF">
      <w:pPr>
        <w:pStyle w:val="PKTpunkt"/>
      </w:pPr>
      <w:r w:rsidRPr="00E7373B">
        <w:t>4)</w:t>
      </w:r>
      <w:r w:rsidRPr="00E7373B">
        <w:tab/>
        <w:t xml:space="preserve">oparcie, w przypadku wszystkich stosowanych metod analizy w zakresie </w:t>
      </w:r>
      <w:r w:rsidR="00DC2360">
        <w:t>elementów, grup wskaźników lub poszczególnych wskaźników</w:t>
      </w:r>
      <w:r w:rsidR="00DC2360" w:rsidRPr="00E7373B">
        <w:t xml:space="preserve"> </w:t>
      </w:r>
      <w:r w:rsidRPr="00E7373B">
        <w:t xml:space="preserve">fizykochemicznych </w:t>
      </w:r>
      <w:r w:rsidR="00FB0336">
        <w:t>lub</w:t>
      </w:r>
      <w:r w:rsidRPr="00E7373B">
        <w:t xml:space="preserve"> chemicznych, </w:t>
      </w:r>
      <w:r w:rsidRPr="00E7373B">
        <w:lastRenderedPageBreak/>
        <w:t>minimalnych kryteriów w zakresie wyników na niepewności pomiaru równej 50% lub mniejszej (k = 2), szacowanej na poziomie odpowiednich norm</w:t>
      </w:r>
      <w:r w:rsidR="000136CD">
        <w:t xml:space="preserve"> lub wartości granicznych lub środowiskowych norm jakości</w:t>
      </w:r>
      <w:r w:rsidRPr="00E7373B">
        <w:t xml:space="preserve">, określonych w przepisach wydanych na podstawie art. 53 ust. </w:t>
      </w:r>
      <w:r w:rsidR="00DC2360">
        <w:t xml:space="preserve">1 lub </w:t>
      </w:r>
      <w:r w:rsidRPr="00E7373B">
        <w:t xml:space="preserve">4 ustawy, oraz zapewnienie, że granica oznaczalności nie przekracza wartości 30% </w:t>
      </w:r>
      <w:r w:rsidR="00DC2360">
        <w:t>tych</w:t>
      </w:r>
      <w:r w:rsidR="00DC2360" w:rsidRPr="00E7373B">
        <w:t xml:space="preserve"> </w:t>
      </w:r>
      <w:r w:rsidRPr="00E7373B">
        <w:t>norm</w:t>
      </w:r>
      <w:r w:rsidR="00BD113C" w:rsidRPr="00BD113C">
        <w:t xml:space="preserve"> lub wartości granicznych lub środowiskowych norm jakości</w:t>
      </w:r>
      <w:r w:rsidRPr="00E7373B">
        <w:t>;</w:t>
      </w:r>
    </w:p>
    <w:p w14:paraId="6EF110F0" w14:textId="5F3264CE" w:rsidR="00247FBF" w:rsidRPr="00E7373B" w:rsidRDefault="00247FBF">
      <w:pPr>
        <w:pStyle w:val="PKTpunkt"/>
      </w:pPr>
      <w:r w:rsidRPr="00E7373B">
        <w:t>5)</w:t>
      </w:r>
      <w:r w:rsidRPr="00E7373B">
        <w:tab/>
        <w:t xml:space="preserve">dopuszczenie, w przypadku gdy najlepsze dostępne techniki badawcze nie zapewniają spełnienia warunków, o których mowa w pkt 4, aby granica oznaczalności przekraczała </w:t>
      </w:r>
      <w:r w:rsidR="00DC2360" w:rsidRPr="00E7373B">
        <w:t>wartoś</w:t>
      </w:r>
      <w:r w:rsidR="00DC2360">
        <w:t>ć</w:t>
      </w:r>
      <w:r w:rsidR="00DC2360" w:rsidRPr="00E7373B">
        <w:t xml:space="preserve"> </w:t>
      </w:r>
      <w:r w:rsidRPr="00E7373B">
        <w:t xml:space="preserve">30% </w:t>
      </w:r>
      <w:r w:rsidR="000136CD">
        <w:t xml:space="preserve">odpowiednich </w:t>
      </w:r>
      <w:r w:rsidR="00DC2360">
        <w:t>norm</w:t>
      </w:r>
      <w:r w:rsidR="000136CD">
        <w:t xml:space="preserve"> lub wartości granicznych lub środowiskowych norm jakości</w:t>
      </w:r>
      <w:r w:rsidR="00DC2360">
        <w:t xml:space="preserve"> </w:t>
      </w:r>
      <w:r w:rsidR="00C30AF8">
        <w:t>określonych</w:t>
      </w:r>
      <w:r w:rsidR="00DC2360">
        <w:t xml:space="preserve"> w przepisach wydanych na podstawie art. 53 ust. 1 lub 4 ustawy</w:t>
      </w:r>
      <w:r w:rsidRPr="00E7373B">
        <w:t xml:space="preserve">, </w:t>
      </w:r>
      <w:r w:rsidR="00C30AF8">
        <w:t>pod warunkiem, że granica ta nie jest</w:t>
      </w:r>
      <w:r w:rsidRPr="00E7373B">
        <w:t xml:space="preserve"> wyższa niż najbardziej rygorystyczna </w:t>
      </w:r>
      <w:r w:rsidR="000136CD">
        <w:t xml:space="preserve">odpowiednia </w:t>
      </w:r>
      <w:r w:rsidRPr="00E7373B">
        <w:t>norma</w:t>
      </w:r>
      <w:r w:rsidR="000136CD">
        <w:t xml:space="preserve"> lub wartość graniczna lub środowiskowa norma jakości</w:t>
      </w:r>
      <w:r w:rsidRPr="00E7373B">
        <w:t xml:space="preserve"> określona dla danego </w:t>
      </w:r>
      <w:r w:rsidR="00C30AF8">
        <w:t>elementu, grupy wskaźników lub danego wskaźnika</w:t>
      </w:r>
      <w:r w:rsidR="00C30AF8" w:rsidRPr="00E7373B">
        <w:t xml:space="preserve"> </w:t>
      </w:r>
      <w:r w:rsidRPr="00E7373B">
        <w:t xml:space="preserve">w przepisach wydanych na podstawie </w:t>
      </w:r>
      <w:r w:rsidR="00C30AF8" w:rsidRPr="00E7373B">
        <w:t>art. 48 ust. 1 pkt 1</w:t>
      </w:r>
      <w:r w:rsidR="00C30AF8">
        <w:t xml:space="preserve"> lub </w:t>
      </w:r>
      <w:r w:rsidRPr="00E7373B">
        <w:t xml:space="preserve">art. 53 ust. 1 </w:t>
      </w:r>
      <w:r w:rsidR="00C30AF8">
        <w:t>lub 4 lub</w:t>
      </w:r>
      <w:r w:rsidRPr="00E7373B">
        <w:t xml:space="preserve"> art. 74 ust. 1 ustawy;</w:t>
      </w:r>
    </w:p>
    <w:p w14:paraId="3123C0B9" w14:textId="0E832D62" w:rsidR="00247FBF" w:rsidRPr="00E7373B" w:rsidRDefault="00247FBF">
      <w:pPr>
        <w:pStyle w:val="PKTpunkt"/>
      </w:pPr>
      <w:r w:rsidRPr="00E7373B">
        <w:t>6)</w:t>
      </w:r>
      <w:r w:rsidRPr="00E7373B">
        <w:tab/>
        <w:t xml:space="preserve">prowadzenie, w przypadku gdy dla danego </w:t>
      </w:r>
      <w:r w:rsidR="00C30AF8">
        <w:t>elementu, grupy wskaźników lub danego wskaźnika</w:t>
      </w:r>
      <w:r w:rsidR="00C30AF8" w:rsidRPr="00E7373B">
        <w:t xml:space="preserve"> </w:t>
      </w:r>
      <w:r w:rsidRPr="00E7373B">
        <w:t>nie istnieje odpowiednia norma</w:t>
      </w:r>
      <w:r w:rsidR="000136CD">
        <w:t xml:space="preserve"> lub wartość graniczna lub środowiskowa norma jakości</w:t>
      </w:r>
      <w:r w:rsidRPr="00E7373B">
        <w:t xml:space="preserve"> lub nie istnieje metoda analizy spełniająca minimalne kryteria w zakresie warunków określonych w pkt 5, monitorowania przy wykorzystaniu najlepszych dostępnych technik badawczych </w:t>
      </w:r>
      <w:proofErr w:type="spellStart"/>
      <w:r w:rsidRPr="00E7373B">
        <w:t>zwalidowanych</w:t>
      </w:r>
      <w:proofErr w:type="spellEnd"/>
      <w:r w:rsidRPr="00E7373B">
        <w:t xml:space="preserve"> i opisanych w procedurach badawczych</w:t>
      </w:r>
      <w:r w:rsidR="00C30AF8">
        <w:t>,</w:t>
      </w:r>
      <w:r w:rsidRPr="00E7373B">
        <w:t xml:space="preserve"> oraz spełniających wymóg pozytywnych wyników badań biegłości lub porównań </w:t>
      </w:r>
      <w:proofErr w:type="spellStart"/>
      <w:r w:rsidRPr="00E7373B">
        <w:t>międzylaboratoryjnych</w:t>
      </w:r>
      <w:proofErr w:type="spellEnd"/>
      <w:r w:rsidRPr="00E7373B">
        <w:t>;</w:t>
      </w:r>
    </w:p>
    <w:p w14:paraId="5038D929" w14:textId="742CE325" w:rsidR="005239DD" w:rsidRDefault="00247FBF" w:rsidP="004D2CA2">
      <w:pPr>
        <w:pStyle w:val="PKTpunkt"/>
      </w:pPr>
      <w:r w:rsidRPr="00E7373B">
        <w:t>7</w:t>
      </w:r>
      <w:r w:rsidR="003C7945" w:rsidRPr="00E7373B">
        <w:t>)</w:t>
      </w:r>
      <w:r w:rsidR="003C7945">
        <w:tab/>
      </w:r>
      <w:r w:rsidRPr="00E7373B">
        <w:t xml:space="preserve">podawanie, wraz z wynikami </w:t>
      </w:r>
      <w:r w:rsidR="00C30AF8">
        <w:t xml:space="preserve">pomiarów lub </w:t>
      </w:r>
      <w:r w:rsidRPr="00E7373B">
        <w:t>badań, szacowanych poziomów ufności, niepewności i dokładności wyników dla elementów fizykochemicznych, chemicznych i biologicznych.</w:t>
      </w:r>
    </w:p>
    <w:p w14:paraId="5AE6BA6E" w14:textId="73FA3A00" w:rsidR="00553899" w:rsidRDefault="005239DD" w:rsidP="00AB5A27">
      <w:pPr>
        <w:pStyle w:val="ARTartustawynprozporzdzenia"/>
      </w:pPr>
      <w:r w:rsidRPr="006642F7">
        <w:rPr>
          <w:rStyle w:val="Ppogrubienie"/>
        </w:rPr>
        <w:t xml:space="preserve">§ </w:t>
      </w:r>
      <w:r w:rsidR="001E1CC4" w:rsidRPr="006642F7">
        <w:rPr>
          <w:rStyle w:val="Ppogrubienie"/>
        </w:rPr>
        <w:t>25</w:t>
      </w:r>
      <w:r w:rsidRPr="006642F7">
        <w:rPr>
          <w:rStyle w:val="Ppogrubienie"/>
        </w:rPr>
        <w:t>.</w:t>
      </w:r>
      <w:r>
        <w:tab/>
      </w:r>
      <w:r w:rsidR="00490A6B">
        <w:t xml:space="preserve"> </w:t>
      </w:r>
      <w:r w:rsidR="00553899">
        <w:t>Do dnia 31 grudnia 2021 r. stosuje się k</w:t>
      </w:r>
      <w:r w:rsidR="00553899" w:rsidRPr="00553899">
        <w:t>ryteria wyboru jednolitych części wód powierzchniowych do monitorowania w ramach monitoringu diagnostycznego, operacyjnego, badawczego oraz monitoringu obszarów chronionych</w:t>
      </w:r>
      <w:r w:rsidR="002256F4">
        <w:t>,</w:t>
      </w:r>
      <w:r w:rsidR="00553899" w:rsidRPr="00553899">
        <w:t xml:space="preserve"> określ</w:t>
      </w:r>
      <w:r w:rsidR="00553899">
        <w:t>one w</w:t>
      </w:r>
      <w:r w:rsidR="00553899" w:rsidRPr="00553899">
        <w:t xml:space="preserve"> załącznik</w:t>
      </w:r>
      <w:r w:rsidR="00553899">
        <w:t>u</w:t>
      </w:r>
      <w:r w:rsidR="00553899" w:rsidRPr="00553899">
        <w:t xml:space="preserve"> nr </w:t>
      </w:r>
      <w:r w:rsidR="00EE7999">
        <w:t>9</w:t>
      </w:r>
      <w:r w:rsidR="00EE7999" w:rsidRPr="00553899">
        <w:t xml:space="preserve"> </w:t>
      </w:r>
      <w:r w:rsidR="00553899" w:rsidRPr="00553899">
        <w:t>do rozporządzenia.</w:t>
      </w:r>
    </w:p>
    <w:p w14:paraId="0D8EF399" w14:textId="425DC7AD" w:rsidR="00553899" w:rsidRDefault="00553899" w:rsidP="00AB5A27">
      <w:pPr>
        <w:pStyle w:val="ARTartustawynprozporzdzenia"/>
      </w:pPr>
      <w:r w:rsidRPr="006642F7">
        <w:rPr>
          <w:rStyle w:val="Ppogrubienie"/>
        </w:rPr>
        <w:t xml:space="preserve">§ </w:t>
      </w:r>
      <w:r w:rsidR="001E1CC4" w:rsidRPr="006642F7">
        <w:rPr>
          <w:rStyle w:val="Ppogrubienie"/>
        </w:rPr>
        <w:t>26</w:t>
      </w:r>
      <w:r w:rsidRPr="006642F7">
        <w:rPr>
          <w:rStyle w:val="Ppogrubienie"/>
        </w:rPr>
        <w:t>.</w:t>
      </w:r>
      <w:r w:rsidR="00BE65DE">
        <w:rPr>
          <w:rStyle w:val="Ppogrubienie"/>
        </w:rPr>
        <w:t xml:space="preserve"> </w:t>
      </w:r>
      <w:r>
        <w:tab/>
        <w:t>Do dnia 31 grudnia 2021 r. stosuje się k</w:t>
      </w:r>
      <w:r w:rsidRPr="00553899">
        <w:t>ryteria wyznaczania punkt</w:t>
      </w:r>
      <w:r>
        <w:t>ów pomiarowo-kontrolnych</w:t>
      </w:r>
      <w:r w:rsidR="000234F0">
        <w:t xml:space="preserve"> monitoringu jednolitych części wód powierzchniowych</w:t>
      </w:r>
      <w:r>
        <w:t xml:space="preserve"> określone w</w:t>
      </w:r>
      <w:r w:rsidRPr="00553899">
        <w:t> załącznik</w:t>
      </w:r>
      <w:r>
        <w:t>u</w:t>
      </w:r>
      <w:r w:rsidRPr="00553899">
        <w:t xml:space="preserve"> nr </w:t>
      </w:r>
      <w:r w:rsidR="00EE7999">
        <w:t>10</w:t>
      </w:r>
      <w:r w:rsidR="00EE7999" w:rsidRPr="00553899">
        <w:t xml:space="preserve"> </w:t>
      </w:r>
      <w:r w:rsidRPr="00553899">
        <w:t>do rozporządzenia.</w:t>
      </w:r>
    </w:p>
    <w:p w14:paraId="6B4014BD" w14:textId="24B85CD7" w:rsidR="00D3174A" w:rsidRDefault="000B4EAA" w:rsidP="00D3174A">
      <w:pPr>
        <w:pStyle w:val="ARTartustawynprozporzdzenia"/>
      </w:pPr>
      <w:r w:rsidRPr="006642F7">
        <w:rPr>
          <w:rStyle w:val="Ppogrubienie"/>
        </w:rPr>
        <w:t>§</w:t>
      </w:r>
      <w:r w:rsidR="00A90A7C" w:rsidRPr="006642F7">
        <w:rPr>
          <w:rStyle w:val="Ppogrubienie"/>
        </w:rPr>
        <w:t xml:space="preserve"> </w:t>
      </w:r>
      <w:r w:rsidR="001E1CC4" w:rsidRPr="006642F7">
        <w:rPr>
          <w:rStyle w:val="Ppogrubienie"/>
        </w:rPr>
        <w:t>27</w:t>
      </w:r>
      <w:r w:rsidRPr="006642F7">
        <w:rPr>
          <w:rStyle w:val="Ppogrubienie"/>
        </w:rPr>
        <w:t>.</w:t>
      </w:r>
      <w:r>
        <w:t xml:space="preserve"> Do dnia 31 grudnia 2021 </w:t>
      </w:r>
      <w:r w:rsidR="005A183C">
        <w:t xml:space="preserve">r. zakres </w:t>
      </w:r>
      <w:r w:rsidR="005A183C" w:rsidRPr="000B4EAA">
        <w:t>i</w:t>
      </w:r>
      <w:r w:rsidRPr="000B4EAA">
        <w:t xml:space="preserve"> częstotliwość prowadzonych badań</w:t>
      </w:r>
      <w:r w:rsidR="00D3174A">
        <w:t>:</w:t>
      </w:r>
    </w:p>
    <w:p w14:paraId="5445F335" w14:textId="1C05EE83" w:rsidR="00D3174A" w:rsidRPr="00D3174A" w:rsidRDefault="00D3174A" w:rsidP="006642F7">
      <w:pPr>
        <w:pStyle w:val="PKTpunkt"/>
      </w:pPr>
      <w:r>
        <w:lastRenderedPageBreak/>
        <w:t>1)</w:t>
      </w:r>
      <w:r w:rsidR="000B4EAA">
        <w:t xml:space="preserve"> </w:t>
      </w:r>
      <w:r w:rsidR="00BE65DE">
        <w:t xml:space="preserve">  </w:t>
      </w:r>
      <w:r w:rsidRPr="00D3174A">
        <w:t>dla poszczególnych elementów klasyfikacji stanu ekologicznego i stanu chemicznego jednolitych części wód powierzchniowych w ciekach naturalnych, jeziorach i innych naturalnych zbiornikach wodnych, wodach przejściowych oraz wodach przybrzeżnych,</w:t>
      </w:r>
    </w:p>
    <w:p w14:paraId="1A902068" w14:textId="1925D80D" w:rsidR="00D3174A" w:rsidRDefault="00D3174A" w:rsidP="006642F7">
      <w:pPr>
        <w:pStyle w:val="PKTpunkt"/>
      </w:pPr>
      <w:r w:rsidRPr="00D3174A">
        <w:t>2)</w:t>
      </w:r>
      <w:r w:rsidRPr="00D3174A">
        <w:tab/>
        <w:t>dla poszczególnych elementów klasyfikacji potencjału ekologicznego i stanu chemicznego sztucznych i silnie zmienionych jednolitych części wód powierzchniowych</w:t>
      </w:r>
      <w:r w:rsidR="00DD7EA2">
        <w:t>,</w:t>
      </w:r>
    </w:p>
    <w:p w14:paraId="5BDE30A1" w14:textId="072697F2" w:rsidR="00DD7EA2" w:rsidRPr="00D3174A" w:rsidRDefault="00DD7EA2" w:rsidP="006642F7">
      <w:pPr>
        <w:pStyle w:val="PKTpunkt"/>
      </w:pPr>
      <w:r>
        <w:t xml:space="preserve">3)  </w:t>
      </w:r>
      <w:r w:rsidR="00BE65DE">
        <w:t xml:space="preserve"> </w:t>
      </w:r>
      <w:r w:rsidRPr="00DD7EA2">
        <w:t>na potrzeby oceny wypełnienia dodatkowych wymagań ustanowionych dla spełnienia celów środowiskowych dla obszarów chronionych, o których mowa w art. 16 pkt 32 lit. c</w:t>
      </w:r>
      <w:r w:rsidR="00053266" w:rsidRPr="00D3174A">
        <w:t>–</w:t>
      </w:r>
      <w:r w:rsidRPr="00DD7EA2">
        <w:t>e ustawy, uwzględnionych w wykazach obszarów chronionych, o których mowa w</w:t>
      </w:r>
      <w:r w:rsidR="00BE65DE">
        <w:t> </w:t>
      </w:r>
      <w:r w:rsidRPr="00DD7EA2">
        <w:t>art. 317 ust. 4 pkt 3</w:t>
      </w:r>
      <w:r w:rsidR="00053266" w:rsidRPr="00D3174A">
        <w:t>–</w:t>
      </w:r>
      <w:r w:rsidRPr="00DD7EA2">
        <w:t>5 ustawy</w:t>
      </w:r>
    </w:p>
    <w:p w14:paraId="27815FB7" w14:textId="7407CE5D" w:rsidR="000B4EAA" w:rsidRDefault="00D3174A" w:rsidP="00D3174A">
      <w:pPr>
        <w:pStyle w:val="ARTartustawynprozporzdzenia"/>
      </w:pPr>
      <w:r w:rsidRPr="00D3174A">
        <w:t xml:space="preserve">– określa załącznik nr </w:t>
      </w:r>
      <w:r>
        <w:t>1</w:t>
      </w:r>
      <w:r w:rsidR="00EE7999">
        <w:t>1</w:t>
      </w:r>
      <w:r w:rsidRPr="00D3174A">
        <w:t xml:space="preserve"> do rozporządzenia.</w:t>
      </w:r>
    </w:p>
    <w:p w14:paraId="3647DDDD" w14:textId="6E9FCCEB" w:rsidR="00247FBF" w:rsidRPr="00E7373B" w:rsidRDefault="00247FBF" w:rsidP="00AB5A27">
      <w:pPr>
        <w:pStyle w:val="ARTartustawynprozporzdzenia"/>
      </w:pPr>
      <w:r w:rsidRPr="006642F7">
        <w:rPr>
          <w:rStyle w:val="Ppogrubienie"/>
        </w:rPr>
        <w:t xml:space="preserve">§ </w:t>
      </w:r>
      <w:r w:rsidR="001E1CC4" w:rsidRPr="006642F7">
        <w:rPr>
          <w:rStyle w:val="Ppogrubienie"/>
        </w:rPr>
        <w:t>28</w:t>
      </w:r>
      <w:r w:rsidRPr="006642F7">
        <w:rPr>
          <w:rStyle w:val="Ppogrubienie"/>
        </w:rPr>
        <w:t>.</w:t>
      </w:r>
      <w:r w:rsidRPr="00E7373B">
        <w:t xml:space="preserve"> Rozporządzenie wchodzi w życie </w:t>
      </w:r>
      <w:r w:rsidR="00654C93">
        <w:t>po upływie 14 dni od dnia</w:t>
      </w:r>
      <w:r w:rsidRPr="00E7373B">
        <w:t xml:space="preserve"> ogłoszenia</w:t>
      </w:r>
      <w:r w:rsidR="008E0410">
        <w:t>,</w:t>
      </w:r>
      <w:r w:rsidR="00C30AF8">
        <w:t xml:space="preserve"> z</w:t>
      </w:r>
      <w:r w:rsidR="001C089B">
        <w:t> </w:t>
      </w:r>
      <w:r w:rsidR="00C30AF8">
        <w:t xml:space="preserve">wyjątkiem § </w:t>
      </w:r>
      <w:r w:rsidR="001E1CC4">
        <w:t>6</w:t>
      </w:r>
      <w:r w:rsidR="00EF70C8">
        <w:t>,</w:t>
      </w:r>
      <w:r w:rsidR="00FC1785">
        <w:t xml:space="preserve"> </w:t>
      </w:r>
      <w:r w:rsidR="00C30AF8">
        <w:t xml:space="preserve">§ </w:t>
      </w:r>
      <w:r w:rsidR="001E1CC4">
        <w:t xml:space="preserve">7 </w:t>
      </w:r>
      <w:r w:rsidR="00C30AF8">
        <w:t>ust. 2</w:t>
      </w:r>
      <w:r w:rsidR="00EF70C8">
        <w:t xml:space="preserve"> i</w:t>
      </w:r>
      <w:r w:rsidR="00C30AF8">
        <w:t xml:space="preserve"> </w:t>
      </w:r>
      <w:r w:rsidR="005D56A6" w:rsidRPr="005D56A6">
        <w:t>§</w:t>
      </w:r>
      <w:r w:rsidR="00DD7EA2">
        <w:t xml:space="preserve"> </w:t>
      </w:r>
      <w:r w:rsidR="001E1CC4">
        <w:t>8</w:t>
      </w:r>
      <w:r w:rsidR="00EF70C8">
        <w:t>,</w:t>
      </w:r>
      <w:r w:rsidR="005D56A6">
        <w:t xml:space="preserve"> </w:t>
      </w:r>
      <w:r w:rsidR="00C30AF8">
        <w:t>które wchodzą w życie z dniem 1 stycznia 2022 r</w:t>
      </w:r>
      <w:r w:rsidR="00461FF2">
        <w:t>.</w:t>
      </w:r>
      <w:r w:rsidR="009637F9">
        <w:rPr>
          <w:rStyle w:val="Odwoanieprzypisudolnego"/>
        </w:rPr>
        <w:footnoteReference w:id="3"/>
      </w:r>
      <w:r w:rsidR="00963727">
        <w:rPr>
          <w:rStyle w:val="Odwoanieprzypisudolnego"/>
        </w:rPr>
        <w:t>)</w:t>
      </w:r>
    </w:p>
    <w:p w14:paraId="75384E51" w14:textId="77777777" w:rsidR="00B52E62" w:rsidRDefault="00B52E62">
      <w:pPr>
        <w:pStyle w:val="NAZORGWYDnazwaorganuwydajcegoprojektowanyakt"/>
      </w:pPr>
    </w:p>
    <w:p w14:paraId="5AF113E7" w14:textId="763B6540" w:rsidR="00247FBF" w:rsidRPr="00E7373B" w:rsidRDefault="00247FBF">
      <w:pPr>
        <w:pStyle w:val="NAZORGWYDnazwaorganuwydajcegoprojektowanyakt"/>
      </w:pPr>
      <w:r w:rsidRPr="00E7373B">
        <w:t xml:space="preserve">MINISTER </w:t>
      </w:r>
      <w:r w:rsidR="00512D97">
        <w:t>Infrastruktury</w:t>
      </w:r>
    </w:p>
    <w:p w14:paraId="78664CA5" w14:textId="77777777" w:rsidR="00606215" w:rsidRDefault="00606215" w:rsidP="00BC77A6">
      <w:pPr>
        <w:pStyle w:val="ARTartustawynprozporzdzenia"/>
        <w:ind w:firstLine="0"/>
      </w:pPr>
    </w:p>
    <w:p w14:paraId="29FEDBE9" w14:textId="77777777" w:rsidR="00760793" w:rsidRDefault="00760793" w:rsidP="00BC77A6">
      <w:pPr>
        <w:pStyle w:val="ARTartustawynprozporzdzenia"/>
        <w:ind w:firstLine="0"/>
      </w:pPr>
    </w:p>
    <w:p w14:paraId="16F05E04" w14:textId="77777777" w:rsidR="00760793" w:rsidRDefault="00760793" w:rsidP="00BC77A6">
      <w:pPr>
        <w:pStyle w:val="ARTartustawynprozporzdzenia"/>
        <w:ind w:firstLine="0"/>
      </w:pPr>
    </w:p>
    <w:p w14:paraId="0797449D" w14:textId="4318EE0E" w:rsidR="00606215" w:rsidRPr="00760793" w:rsidRDefault="00B1317E" w:rsidP="00760793">
      <w:pPr>
        <w:rPr>
          <w:rStyle w:val="IDKindeksdolnyikursywa"/>
        </w:rPr>
      </w:pPr>
      <w:r w:rsidRPr="00760793">
        <w:rPr>
          <w:rStyle w:val="IDKindeksdolnyikursywa"/>
        </w:rPr>
        <w:t>Za zgodność pod względem prawnym, redakcyjnym i legislacyjnym</w:t>
      </w:r>
    </w:p>
    <w:p w14:paraId="2E715B4A" w14:textId="6C5895CF" w:rsidR="00B1317E" w:rsidRPr="00760793" w:rsidRDefault="00B1317E" w:rsidP="00760793">
      <w:pPr>
        <w:rPr>
          <w:rStyle w:val="IDKindeksdolnyikursywa"/>
        </w:rPr>
      </w:pPr>
      <w:r w:rsidRPr="00760793">
        <w:rPr>
          <w:rStyle w:val="IDKindeksdolnyikursywa"/>
        </w:rPr>
        <w:t>Marcin Przychodzki</w:t>
      </w:r>
    </w:p>
    <w:p w14:paraId="1D78141F" w14:textId="78B36790" w:rsidR="00B1317E" w:rsidRPr="00760793" w:rsidRDefault="00B1317E" w:rsidP="00760793">
      <w:pPr>
        <w:rPr>
          <w:rStyle w:val="IDKindeksdolnyikursywa"/>
        </w:rPr>
      </w:pPr>
      <w:r w:rsidRPr="00760793">
        <w:rPr>
          <w:rStyle w:val="IDKindeksdolnyikursywa"/>
        </w:rPr>
        <w:t>Dyrektor Departamentu Prawnego</w:t>
      </w:r>
    </w:p>
    <w:p w14:paraId="1598EB83" w14:textId="4D9FD164" w:rsidR="00B1317E" w:rsidRPr="00760793" w:rsidRDefault="00B1317E" w:rsidP="00760793">
      <w:pPr>
        <w:rPr>
          <w:rStyle w:val="IDKindeksdolnyikursywa"/>
        </w:rPr>
      </w:pPr>
      <w:r w:rsidRPr="00760793">
        <w:rPr>
          <w:rStyle w:val="IDKindeksdolnyikursywa"/>
        </w:rPr>
        <w:t>Ministerstwo Infrastruktury</w:t>
      </w:r>
    </w:p>
    <w:p w14:paraId="0730D06F" w14:textId="6BA349C0" w:rsidR="00B1317E" w:rsidRPr="00760793" w:rsidRDefault="00B1317E" w:rsidP="00760793">
      <w:pPr>
        <w:rPr>
          <w:rStyle w:val="IDKindeksdolnyikursywa"/>
        </w:rPr>
      </w:pPr>
      <w:r w:rsidRPr="00760793">
        <w:rPr>
          <w:rStyle w:val="IDKindeksdolnyikursywa"/>
        </w:rPr>
        <w:t>/podpisano kwalifikowanym podpisem elektronicznym/</w:t>
      </w:r>
    </w:p>
    <w:p w14:paraId="0EC1917D" w14:textId="77777777" w:rsidR="00606215" w:rsidRDefault="00606215" w:rsidP="00737F6A"/>
    <w:p w14:paraId="1F40AB80" w14:textId="0DBBBA3E" w:rsidR="00606215" w:rsidRPr="00737F6A" w:rsidRDefault="00606215" w:rsidP="00606215"/>
    <w:sectPr w:rsidR="00606215"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80D67" w14:textId="77777777" w:rsidR="00E829B8" w:rsidRDefault="00E829B8">
      <w:r>
        <w:separator/>
      </w:r>
    </w:p>
  </w:endnote>
  <w:endnote w:type="continuationSeparator" w:id="0">
    <w:p w14:paraId="56AD3AD3" w14:textId="77777777" w:rsidR="00E829B8" w:rsidRDefault="00E8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9B252" w14:textId="77777777" w:rsidR="00E829B8" w:rsidRDefault="00E829B8">
      <w:r>
        <w:separator/>
      </w:r>
    </w:p>
  </w:footnote>
  <w:footnote w:type="continuationSeparator" w:id="0">
    <w:p w14:paraId="4D2CD1C1" w14:textId="77777777" w:rsidR="00E829B8" w:rsidRDefault="00E829B8">
      <w:r>
        <w:continuationSeparator/>
      </w:r>
    </w:p>
  </w:footnote>
  <w:footnote w:id="1">
    <w:p w14:paraId="7FBF5A69" w14:textId="55E73F21" w:rsidR="000F172A" w:rsidRPr="000F172A" w:rsidRDefault="000F172A" w:rsidP="000F172A">
      <w:pPr>
        <w:pStyle w:val="ODNONIKtreodnonika"/>
      </w:pPr>
      <w:r>
        <w:rPr>
          <w:rStyle w:val="Odwoanieprzypisudolnego"/>
        </w:rPr>
        <w:footnoteRef/>
      </w:r>
      <w:r>
        <w:rPr>
          <w:rStyle w:val="IGindeksgrny"/>
        </w:rPr>
        <w:t>)</w:t>
      </w:r>
      <w:r>
        <w:tab/>
      </w:r>
      <w:r w:rsidRPr="000F172A">
        <w:t xml:space="preserve">Minister </w:t>
      </w:r>
      <w:r w:rsidR="00060860">
        <w:t>Infrastruktury</w:t>
      </w:r>
      <w:r w:rsidRPr="000F172A">
        <w:t xml:space="preserve"> kieruje działem administracji rządowej – gospodarka wodna, na podstawie § 1 </w:t>
      </w:r>
      <w:r w:rsidR="003C7644">
        <w:t xml:space="preserve">ust. 2 </w:t>
      </w:r>
      <w:r w:rsidRPr="000F172A">
        <w:t xml:space="preserve">pkt </w:t>
      </w:r>
      <w:r w:rsidR="003C7644">
        <w:t>6</w:t>
      </w:r>
      <w:r w:rsidR="00060860" w:rsidRPr="000F172A">
        <w:t xml:space="preserve"> </w:t>
      </w:r>
      <w:r w:rsidRPr="000F172A">
        <w:t xml:space="preserve">rozporządzenia Prezesa Rady Ministrów z dnia </w:t>
      </w:r>
      <w:r w:rsidR="00060860" w:rsidRPr="00C626D1">
        <w:t>1</w:t>
      </w:r>
      <w:r w:rsidR="003C7644">
        <w:t>8</w:t>
      </w:r>
      <w:r w:rsidR="00060860" w:rsidRPr="00C626D1">
        <w:t xml:space="preserve"> </w:t>
      </w:r>
      <w:r w:rsidR="00C626D1" w:rsidRPr="00C626D1">
        <w:t xml:space="preserve">listopada </w:t>
      </w:r>
      <w:r w:rsidR="00060860" w:rsidRPr="00C626D1">
        <w:t>20</w:t>
      </w:r>
      <w:r w:rsidR="003C7644">
        <w:t>19</w:t>
      </w:r>
      <w:r w:rsidR="00060860" w:rsidRPr="000F172A">
        <w:t xml:space="preserve"> </w:t>
      </w:r>
      <w:r w:rsidRPr="000F172A">
        <w:t xml:space="preserve">r. w sprawie szczegółowego zakresu działania Ministra </w:t>
      </w:r>
      <w:r w:rsidR="003C7644">
        <w:t>Infrastruktury</w:t>
      </w:r>
      <w:r w:rsidRPr="000F172A">
        <w:t xml:space="preserve"> (</w:t>
      </w:r>
      <w:r w:rsidR="001E1CC4">
        <w:t>Dz.</w:t>
      </w:r>
      <w:r w:rsidR="000B5E13">
        <w:t xml:space="preserve"> </w:t>
      </w:r>
      <w:r w:rsidR="001E1CC4">
        <w:t xml:space="preserve">U. poz. </w:t>
      </w:r>
      <w:r w:rsidR="00D51899">
        <w:t>2257 oraz z 2020 r. poz. 1722, 1745, 1927 i 2006</w:t>
      </w:r>
      <w:r w:rsidRPr="000F172A">
        <w:t>).</w:t>
      </w:r>
    </w:p>
  </w:footnote>
  <w:footnote w:id="2">
    <w:p w14:paraId="2E629375" w14:textId="77777777" w:rsidR="000F172A" w:rsidRPr="00813FA1" w:rsidRDefault="000F172A" w:rsidP="000F172A">
      <w:pPr>
        <w:pStyle w:val="ODNONIKtreodnonika"/>
      </w:pPr>
      <w:r>
        <w:rPr>
          <w:rStyle w:val="Odwoanieprzypisudolnego"/>
        </w:rPr>
        <w:footnoteRef/>
      </w:r>
      <w:r>
        <w:rPr>
          <w:rStyle w:val="IGindeksgrny"/>
        </w:rPr>
        <w:t>)</w:t>
      </w:r>
      <w:r>
        <w:tab/>
      </w:r>
      <w:r w:rsidRPr="00813FA1">
        <w:t>Niniejsze rozporządzenie w zakresie swojej regulacji wdraża:</w:t>
      </w:r>
    </w:p>
    <w:p w14:paraId="16BFC633" w14:textId="51B82E63" w:rsidR="000F172A" w:rsidRDefault="000F172A" w:rsidP="000F172A">
      <w:pPr>
        <w:pStyle w:val="PKTODNONIKApunktodnonika"/>
      </w:pPr>
      <w:r>
        <w:t>1)</w:t>
      </w:r>
      <w:r>
        <w:tab/>
      </w:r>
      <w:r w:rsidR="00130F19" w:rsidRPr="00130F19">
        <w:t>dyrektywę 2000/60/WE Parlamentu Europejskiego i Rady z dnia 23 października 2000 r. ustanawiającą ramy wspólnotowego działania w dziedzinie polityki wodnej (</w:t>
      </w:r>
      <w:proofErr w:type="spellStart"/>
      <w:r w:rsidR="00130F19" w:rsidRPr="00130F19">
        <w:t>Dz.Urz</w:t>
      </w:r>
      <w:proofErr w:type="spellEnd"/>
      <w:r w:rsidR="00130F19" w:rsidRPr="00130F19">
        <w:t xml:space="preserve">. WE L 327 z 22.12.2000, str. 1 – </w:t>
      </w:r>
      <w:proofErr w:type="spellStart"/>
      <w:r w:rsidR="00130F19" w:rsidRPr="00130F19">
        <w:t>Dz.Urz</w:t>
      </w:r>
      <w:proofErr w:type="spellEnd"/>
      <w:r w:rsidR="00130F19" w:rsidRPr="00130F19">
        <w:t xml:space="preserve">. UE Polskie wydanie specjalne, rozdz. 15, t. 5, str. 275, </w:t>
      </w:r>
      <w:proofErr w:type="spellStart"/>
      <w:r w:rsidR="00130F19" w:rsidRPr="00130F19">
        <w:t>Dz.Urz</w:t>
      </w:r>
      <w:proofErr w:type="spellEnd"/>
      <w:r w:rsidR="00130F19" w:rsidRPr="00130F19">
        <w:t xml:space="preserve">. WE L 331 z 15.12.2001, str. 1 – </w:t>
      </w:r>
      <w:proofErr w:type="spellStart"/>
      <w:r w:rsidR="00130F19" w:rsidRPr="00130F19">
        <w:t>Dz.Urz</w:t>
      </w:r>
      <w:proofErr w:type="spellEnd"/>
      <w:r w:rsidR="00130F19" w:rsidRPr="00130F19">
        <w:t xml:space="preserve">. UE Polskie wydanie specjalne, rozdz. 15, t. 6, str. 358, </w:t>
      </w:r>
      <w:proofErr w:type="spellStart"/>
      <w:r w:rsidR="00130F19" w:rsidRPr="00130F19">
        <w:t>Dz.Urz</w:t>
      </w:r>
      <w:proofErr w:type="spellEnd"/>
      <w:r w:rsidR="00130F19" w:rsidRPr="00130F19">
        <w:t xml:space="preserve">. UE L 81 z 20.03.2008, str. 60, </w:t>
      </w:r>
      <w:proofErr w:type="spellStart"/>
      <w:r w:rsidR="00130F19" w:rsidRPr="00130F19">
        <w:t>Dz.Urz</w:t>
      </w:r>
      <w:proofErr w:type="spellEnd"/>
      <w:r w:rsidR="00130F19" w:rsidRPr="00130F19">
        <w:t xml:space="preserve">. </w:t>
      </w:r>
      <w:r w:rsidR="00130F19">
        <w:t>UE L 348 z 24.12.2008, str. 84,</w:t>
      </w:r>
      <w:r w:rsidR="00130F19" w:rsidRPr="00130F19">
        <w:t xml:space="preserve"> </w:t>
      </w:r>
      <w:proofErr w:type="spellStart"/>
      <w:r w:rsidR="00130F19" w:rsidRPr="00130F19">
        <w:t>Dz.Urz</w:t>
      </w:r>
      <w:proofErr w:type="spellEnd"/>
      <w:r w:rsidR="00130F19" w:rsidRPr="00130F19">
        <w:t xml:space="preserve">. UE L 140 z 05.06.2009, str. 114, </w:t>
      </w:r>
      <w:proofErr w:type="spellStart"/>
      <w:r w:rsidR="00130F19" w:rsidRPr="00130F19">
        <w:t>Dz.Urz</w:t>
      </w:r>
      <w:proofErr w:type="spellEnd"/>
      <w:r w:rsidR="00130F19" w:rsidRPr="00130F19">
        <w:t xml:space="preserve">. UE L 226 z 24.08.2013, str. 1, </w:t>
      </w:r>
      <w:proofErr w:type="spellStart"/>
      <w:r w:rsidR="00130F19" w:rsidRPr="00130F19">
        <w:t>Dz.Urz</w:t>
      </w:r>
      <w:proofErr w:type="spellEnd"/>
      <w:r w:rsidR="00130F19" w:rsidRPr="00130F19">
        <w:t xml:space="preserve">. UE L 353 z 28.12.2013, str. 8 i </w:t>
      </w:r>
      <w:proofErr w:type="spellStart"/>
      <w:r w:rsidR="00130F19" w:rsidRPr="00130F19">
        <w:t>Dz.Urz</w:t>
      </w:r>
      <w:proofErr w:type="spellEnd"/>
      <w:r w:rsidR="00130F19" w:rsidRPr="00130F19">
        <w:t xml:space="preserve">. </w:t>
      </w:r>
      <w:r w:rsidR="00130F19">
        <w:t>UE L 311 z 31.10.2014, str. 32)</w:t>
      </w:r>
      <w:r w:rsidRPr="00813FA1">
        <w:t>;</w:t>
      </w:r>
    </w:p>
    <w:p w14:paraId="56234C12" w14:textId="07E2C933" w:rsidR="000F172A" w:rsidRPr="00813FA1" w:rsidRDefault="000F172A" w:rsidP="000F172A">
      <w:pPr>
        <w:pStyle w:val="PKTODNONIKApunktodnonika"/>
      </w:pPr>
      <w:r>
        <w:t>2)</w:t>
      </w:r>
      <w:r>
        <w:tab/>
      </w:r>
      <w:r w:rsidRPr="00864485">
        <w:t>dyrektywę 2006/118/WE Parlamentu Europejskiego i Rady z dnia 12 grudnia 2006 r. w sprawie ochrony wód podziemnych przed zanieczyszczeniem i pogorszeniem ich stanu</w:t>
      </w:r>
      <w:r>
        <w:t xml:space="preserve"> (</w:t>
      </w:r>
      <w:proofErr w:type="spellStart"/>
      <w:r>
        <w:t>Dz.Urz</w:t>
      </w:r>
      <w:proofErr w:type="spellEnd"/>
      <w:r>
        <w:t>. UE L 372 z 27.12.2006, str. 19</w:t>
      </w:r>
      <w:r w:rsidR="00130F19">
        <w:t xml:space="preserve"> i </w:t>
      </w:r>
      <w:proofErr w:type="spellStart"/>
      <w:r w:rsidR="00130F19">
        <w:t>Dz.Urz</w:t>
      </w:r>
      <w:proofErr w:type="spellEnd"/>
      <w:r w:rsidR="00130F19">
        <w:t>. UE L 182 z 21.06.2014, str. 52</w:t>
      </w:r>
      <w:r>
        <w:t>)</w:t>
      </w:r>
      <w:r w:rsidRPr="00864485">
        <w:t>;</w:t>
      </w:r>
    </w:p>
    <w:p w14:paraId="232A3B90" w14:textId="0BC50EBF" w:rsidR="000F172A" w:rsidRPr="00813FA1" w:rsidRDefault="000F172A" w:rsidP="000F172A">
      <w:pPr>
        <w:pStyle w:val="PKTODNONIKApunktodnonika"/>
      </w:pPr>
      <w:r>
        <w:t>3)</w:t>
      </w:r>
      <w:r>
        <w:tab/>
      </w:r>
      <w:r w:rsidRPr="00813FA1">
        <w:t>dyrektywę Parlamentu Europejskiego i Rady 2008/105/WE z dnia 16 grudnia 2008 r. w sprawie środowiskowych norm jakości w dziedzinie polityki wodnej, zmieniającą i w następstwie uchylającą dyrektywy Rady 82/176/EWG, 83/513/EWG, 84/156/EWG, 84/491/EWG i 86/280/EWG oraz zmieniającą dyrektywę 2000/60/WE Parlamentu Europejskiego i Rady (</w:t>
      </w:r>
      <w:proofErr w:type="spellStart"/>
      <w:r w:rsidRPr="00813FA1">
        <w:t>Dz.Urz</w:t>
      </w:r>
      <w:proofErr w:type="spellEnd"/>
      <w:r w:rsidRPr="00813FA1">
        <w:t>. UE L 348 z 24.12.2008, str. 84</w:t>
      </w:r>
      <w:r w:rsidR="00130F19">
        <w:t xml:space="preserve"> i </w:t>
      </w:r>
      <w:proofErr w:type="spellStart"/>
      <w:r w:rsidR="00130F19">
        <w:t>Dz.Urz</w:t>
      </w:r>
      <w:proofErr w:type="spellEnd"/>
      <w:r w:rsidR="00130F19">
        <w:t>. UE L 226 z 24.08.2013, str. 1</w:t>
      </w:r>
      <w:r w:rsidRPr="00813FA1">
        <w:t>);</w:t>
      </w:r>
    </w:p>
    <w:p w14:paraId="3081579C" w14:textId="21D37740" w:rsidR="005B345C" w:rsidRDefault="000F172A" w:rsidP="000F172A">
      <w:pPr>
        <w:pStyle w:val="PKTODNONIKApunktodnonika"/>
      </w:pPr>
      <w:r>
        <w:t>4)</w:t>
      </w:r>
      <w:r>
        <w:tab/>
      </w:r>
      <w:r w:rsidRPr="00813FA1">
        <w:t>dyrektywę Komisji 2009/90/WE z dnia 31 lipca 2009 r. ustanawiającą, na mocy dyrektywy 2000/60/WE Parlamentu Europejskiego i Rady, specyfikacje techniczne w zakresie analizy i monitorowania stanu chemicznego wód (</w:t>
      </w:r>
      <w:proofErr w:type="spellStart"/>
      <w:r w:rsidRPr="00813FA1">
        <w:t>Dz.Urz</w:t>
      </w:r>
      <w:proofErr w:type="spellEnd"/>
      <w:r w:rsidRPr="00813FA1">
        <w:t>. UE L 201 z 01.08.2009, str. 36</w:t>
      </w:r>
      <w:r w:rsidR="00592895" w:rsidRPr="00813FA1">
        <w:t>)</w:t>
      </w:r>
      <w:r w:rsidR="00592895">
        <w:t>.</w:t>
      </w:r>
    </w:p>
    <w:p w14:paraId="1ACE6171" w14:textId="277A2F3F" w:rsidR="000F172A" w:rsidRPr="000F172A" w:rsidRDefault="000F172A" w:rsidP="00590AE7">
      <w:pPr>
        <w:pStyle w:val="ODNONIKtreodnonika"/>
      </w:pPr>
    </w:p>
  </w:footnote>
  <w:footnote w:id="3">
    <w:p w14:paraId="71DA9A53" w14:textId="3BEF7667" w:rsidR="009637F9" w:rsidRDefault="009637F9" w:rsidP="00B16CB7">
      <w:pPr>
        <w:pStyle w:val="ODNONIKtreodnonika"/>
      </w:pPr>
      <w:r>
        <w:rPr>
          <w:rStyle w:val="Odwoanieprzypisudolnego"/>
        </w:rPr>
        <w:footnoteRef/>
      </w:r>
      <w:r w:rsidR="00411B4B" w:rsidRPr="000563AE">
        <w:rPr>
          <w:rStyle w:val="IGindeksgrny"/>
        </w:rPr>
        <w:t>)</w:t>
      </w:r>
      <w:r w:rsidRPr="000563AE">
        <w:rPr>
          <w:rStyle w:val="IGindeksgrny"/>
        </w:rPr>
        <w:t xml:space="preserve"> </w:t>
      </w:r>
      <w:r>
        <w:tab/>
      </w:r>
      <w:r w:rsidRPr="009637F9">
        <w:t xml:space="preserve">Niniejsze rozporządzenie było poprzedzone rozporządzeniem Ministra </w:t>
      </w:r>
      <w:r w:rsidR="00250387">
        <w:t>Gospodarki Morskiej i Żeglugi Śródlądowej</w:t>
      </w:r>
      <w:r w:rsidR="00250387" w:rsidRPr="009637F9">
        <w:t xml:space="preserve"> </w:t>
      </w:r>
      <w:r w:rsidRPr="009637F9">
        <w:t xml:space="preserve">z dnia </w:t>
      </w:r>
      <w:r w:rsidR="00250387">
        <w:t>9 października 2019</w:t>
      </w:r>
      <w:r w:rsidRPr="009637F9">
        <w:t xml:space="preserve"> r. w sprawie form i sposobu prowadzenia monitoringu jednolitych części wód powierzchniowych i </w:t>
      </w:r>
      <w:r w:rsidR="00250387">
        <w:t xml:space="preserve">jednolitych części wód </w:t>
      </w:r>
      <w:r w:rsidRPr="009637F9">
        <w:t>podziemnych (Dz.</w:t>
      </w:r>
      <w:r w:rsidR="00D15AC3">
        <w:t xml:space="preserve"> </w:t>
      </w:r>
      <w:r w:rsidRPr="009637F9">
        <w:t xml:space="preserve">U. poz. </w:t>
      </w:r>
      <w:r w:rsidR="00250387">
        <w:t>2147</w:t>
      </w:r>
      <w:r w:rsidRPr="009637F9">
        <w:t xml:space="preserve">), które zgodnie z art. </w:t>
      </w:r>
      <w:r w:rsidR="00250387">
        <w:t>15</w:t>
      </w:r>
      <w:r w:rsidR="00250387" w:rsidRPr="009637F9">
        <w:t xml:space="preserve"> </w:t>
      </w:r>
      <w:r w:rsidRPr="009637F9">
        <w:t xml:space="preserve">ust. 1 ustawy z dnia </w:t>
      </w:r>
      <w:r w:rsidR="00250387">
        <w:t>11 września 2019</w:t>
      </w:r>
      <w:r w:rsidRPr="009637F9">
        <w:t xml:space="preserve"> r. </w:t>
      </w:r>
      <w:r w:rsidR="00250387">
        <w:t xml:space="preserve">o zmianie ustawy </w:t>
      </w:r>
      <w:r w:rsidRPr="009637F9">
        <w:t>– Prawo wodne</w:t>
      </w:r>
      <w:r w:rsidR="00250387">
        <w:t xml:space="preserve"> oraz niektórych innych ustaw</w:t>
      </w:r>
      <w:r w:rsidRPr="009637F9">
        <w:t xml:space="preserve"> (Dz.</w:t>
      </w:r>
      <w:r w:rsidR="00D15AC3">
        <w:t xml:space="preserve"> </w:t>
      </w:r>
      <w:r w:rsidRPr="009637F9">
        <w:t xml:space="preserve">U. </w:t>
      </w:r>
      <w:r w:rsidR="00250387">
        <w:t>poz. 2170</w:t>
      </w:r>
      <w:r w:rsidRPr="009637F9">
        <w:t xml:space="preserve">) traci moc z dniem </w:t>
      </w:r>
      <w:r w:rsidR="00FC1785">
        <w:t>wejścia w życie niniejszego rozporządzenia</w:t>
      </w:r>
      <w:r w:rsidRPr="009637F9">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12B99" w14:textId="5D657E5A"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29650C">
      <w:rPr>
        <w:noProof/>
      </w:rPr>
      <w:t>13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23"/>
  </w:num>
  <w:num w:numId="3">
    <w:abstractNumId w:val="18"/>
  </w:num>
  <w:num w:numId="4">
    <w:abstractNumId w:val="18"/>
  </w:num>
  <w:num w:numId="5">
    <w:abstractNumId w:val="35"/>
  </w:num>
  <w:num w:numId="6">
    <w:abstractNumId w:val="31"/>
  </w:num>
  <w:num w:numId="7">
    <w:abstractNumId w:val="35"/>
  </w:num>
  <w:num w:numId="8">
    <w:abstractNumId w:val="31"/>
  </w:num>
  <w:num w:numId="9">
    <w:abstractNumId w:val="35"/>
  </w:num>
  <w:num w:numId="10">
    <w:abstractNumId w:val="31"/>
  </w:num>
  <w:num w:numId="11">
    <w:abstractNumId w:val="14"/>
  </w:num>
  <w:num w:numId="12">
    <w:abstractNumId w:val="10"/>
  </w:num>
  <w:num w:numId="13">
    <w:abstractNumId w:val="15"/>
  </w:num>
  <w:num w:numId="14">
    <w:abstractNumId w:val="26"/>
  </w:num>
  <w:num w:numId="15">
    <w:abstractNumId w:val="14"/>
  </w:num>
  <w:num w:numId="16">
    <w:abstractNumId w:val="16"/>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3"/>
  </w:num>
  <w:num w:numId="28">
    <w:abstractNumId w:val="25"/>
  </w:num>
  <w:num w:numId="29">
    <w:abstractNumId w:val="36"/>
  </w:num>
  <w:num w:numId="30">
    <w:abstractNumId w:val="32"/>
  </w:num>
  <w:num w:numId="31">
    <w:abstractNumId w:val="19"/>
  </w:num>
  <w:num w:numId="32">
    <w:abstractNumId w:val="11"/>
  </w:num>
  <w:num w:numId="33">
    <w:abstractNumId w:val="30"/>
  </w:num>
  <w:num w:numId="34">
    <w:abstractNumId w:val="20"/>
  </w:num>
  <w:num w:numId="35">
    <w:abstractNumId w:val="17"/>
  </w:num>
  <w:num w:numId="36">
    <w:abstractNumId w:val="22"/>
  </w:num>
  <w:num w:numId="37">
    <w:abstractNumId w:val="27"/>
  </w:num>
  <w:num w:numId="38">
    <w:abstractNumId w:val="24"/>
  </w:num>
  <w:num w:numId="39">
    <w:abstractNumId w:val="13"/>
  </w:num>
  <w:num w:numId="40">
    <w:abstractNumId w:val="29"/>
  </w:num>
  <w:num w:numId="41">
    <w:abstractNumId w:val="28"/>
  </w:num>
  <w:num w:numId="42">
    <w:abstractNumId w:val="21"/>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BF"/>
    <w:rsid w:val="000012DA"/>
    <w:rsid w:val="0000246E"/>
    <w:rsid w:val="00003862"/>
    <w:rsid w:val="000126FF"/>
    <w:rsid w:val="00012A35"/>
    <w:rsid w:val="000136CD"/>
    <w:rsid w:val="00014569"/>
    <w:rsid w:val="00016099"/>
    <w:rsid w:val="000169BD"/>
    <w:rsid w:val="00017DC2"/>
    <w:rsid w:val="00021522"/>
    <w:rsid w:val="00022AC5"/>
    <w:rsid w:val="00023471"/>
    <w:rsid w:val="000234F0"/>
    <w:rsid w:val="00023886"/>
    <w:rsid w:val="00023F13"/>
    <w:rsid w:val="000270E9"/>
    <w:rsid w:val="00030634"/>
    <w:rsid w:val="000319C1"/>
    <w:rsid w:val="00031A8B"/>
    <w:rsid w:val="00031BCA"/>
    <w:rsid w:val="000330FA"/>
    <w:rsid w:val="0003362F"/>
    <w:rsid w:val="000354F0"/>
    <w:rsid w:val="00036B63"/>
    <w:rsid w:val="00037E1A"/>
    <w:rsid w:val="00042D4E"/>
    <w:rsid w:val="00043495"/>
    <w:rsid w:val="00046A75"/>
    <w:rsid w:val="00047312"/>
    <w:rsid w:val="000508BD"/>
    <w:rsid w:val="0005120A"/>
    <w:rsid w:val="000517AB"/>
    <w:rsid w:val="00053266"/>
    <w:rsid w:val="0005339C"/>
    <w:rsid w:val="0005571B"/>
    <w:rsid w:val="000563AE"/>
    <w:rsid w:val="0005692C"/>
    <w:rsid w:val="00057AB3"/>
    <w:rsid w:val="00057FD0"/>
    <w:rsid w:val="00060076"/>
    <w:rsid w:val="00060432"/>
    <w:rsid w:val="00060860"/>
    <w:rsid w:val="00060D87"/>
    <w:rsid w:val="000615A5"/>
    <w:rsid w:val="0006354C"/>
    <w:rsid w:val="0006368F"/>
    <w:rsid w:val="00064A16"/>
    <w:rsid w:val="00064E4C"/>
    <w:rsid w:val="00066901"/>
    <w:rsid w:val="000700DF"/>
    <w:rsid w:val="00071BEE"/>
    <w:rsid w:val="000736CD"/>
    <w:rsid w:val="0007533B"/>
    <w:rsid w:val="0007545D"/>
    <w:rsid w:val="000760BF"/>
    <w:rsid w:val="0007613E"/>
    <w:rsid w:val="00076BFC"/>
    <w:rsid w:val="000814A7"/>
    <w:rsid w:val="00082D53"/>
    <w:rsid w:val="0008557B"/>
    <w:rsid w:val="00085CE7"/>
    <w:rsid w:val="000906EE"/>
    <w:rsid w:val="00091BA2"/>
    <w:rsid w:val="000923D9"/>
    <w:rsid w:val="000944EF"/>
    <w:rsid w:val="00094D1B"/>
    <w:rsid w:val="00097288"/>
    <w:rsid w:val="0009732D"/>
    <w:rsid w:val="000973F0"/>
    <w:rsid w:val="000A1296"/>
    <w:rsid w:val="000A1C27"/>
    <w:rsid w:val="000A1DAD"/>
    <w:rsid w:val="000A2251"/>
    <w:rsid w:val="000A2649"/>
    <w:rsid w:val="000A323B"/>
    <w:rsid w:val="000A5B0C"/>
    <w:rsid w:val="000B15E9"/>
    <w:rsid w:val="000B298D"/>
    <w:rsid w:val="000B4EAA"/>
    <w:rsid w:val="000B50D0"/>
    <w:rsid w:val="000B5B2D"/>
    <w:rsid w:val="000B5DCE"/>
    <w:rsid w:val="000B5E13"/>
    <w:rsid w:val="000C05BA"/>
    <w:rsid w:val="000C0E8F"/>
    <w:rsid w:val="000C4BC4"/>
    <w:rsid w:val="000D0110"/>
    <w:rsid w:val="000D2468"/>
    <w:rsid w:val="000D2931"/>
    <w:rsid w:val="000D318A"/>
    <w:rsid w:val="000D5DA8"/>
    <w:rsid w:val="000D6173"/>
    <w:rsid w:val="000D6F83"/>
    <w:rsid w:val="000E166A"/>
    <w:rsid w:val="000E25CC"/>
    <w:rsid w:val="000E3694"/>
    <w:rsid w:val="000E471B"/>
    <w:rsid w:val="000E490F"/>
    <w:rsid w:val="000E6241"/>
    <w:rsid w:val="000F172A"/>
    <w:rsid w:val="000F2BE3"/>
    <w:rsid w:val="000F3D0D"/>
    <w:rsid w:val="000F6C62"/>
    <w:rsid w:val="000F6ED4"/>
    <w:rsid w:val="000F7909"/>
    <w:rsid w:val="000F7A6E"/>
    <w:rsid w:val="00103A79"/>
    <w:rsid w:val="001042BA"/>
    <w:rsid w:val="00106D03"/>
    <w:rsid w:val="001073BE"/>
    <w:rsid w:val="00110465"/>
    <w:rsid w:val="00110628"/>
    <w:rsid w:val="0011245A"/>
    <w:rsid w:val="00113FDA"/>
    <w:rsid w:val="0011493E"/>
    <w:rsid w:val="00115B72"/>
    <w:rsid w:val="001209EC"/>
    <w:rsid w:val="00120A9E"/>
    <w:rsid w:val="00124E65"/>
    <w:rsid w:val="00125A9C"/>
    <w:rsid w:val="001270A2"/>
    <w:rsid w:val="00130F19"/>
    <w:rsid w:val="00131237"/>
    <w:rsid w:val="00131BE2"/>
    <w:rsid w:val="001329AC"/>
    <w:rsid w:val="00132C34"/>
    <w:rsid w:val="00134CA0"/>
    <w:rsid w:val="001366D8"/>
    <w:rsid w:val="0014026F"/>
    <w:rsid w:val="00140775"/>
    <w:rsid w:val="00140A83"/>
    <w:rsid w:val="001426CD"/>
    <w:rsid w:val="001461A6"/>
    <w:rsid w:val="00146CBF"/>
    <w:rsid w:val="00147A47"/>
    <w:rsid w:val="00147AA1"/>
    <w:rsid w:val="001520CF"/>
    <w:rsid w:val="0015247B"/>
    <w:rsid w:val="0015667C"/>
    <w:rsid w:val="00157110"/>
    <w:rsid w:val="0015742A"/>
    <w:rsid w:val="00157DA1"/>
    <w:rsid w:val="00160CBA"/>
    <w:rsid w:val="00163147"/>
    <w:rsid w:val="00164C57"/>
    <w:rsid w:val="00164C9D"/>
    <w:rsid w:val="001725ED"/>
    <w:rsid w:val="00172833"/>
    <w:rsid w:val="00172F7A"/>
    <w:rsid w:val="00173150"/>
    <w:rsid w:val="00173362"/>
    <w:rsid w:val="00173390"/>
    <w:rsid w:val="001736F0"/>
    <w:rsid w:val="00173BB3"/>
    <w:rsid w:val="001740D0"/>
    <w:rsid w:val="00174F2C"/>
    <w:rsid w:val="00177285"/>
    <w:rsid w:val="00180F2A"/>
    <w:rsid w:val="00183871"/>
    <w:rsid w:val="00184B91"/>
    <w:rsid w:val="00184D4A"/>
    <w:rsid w:val="00184F9A"/>
    <w:rsid w:val="00186EC1"/>
    <w:rsid w:val="00187036"/>
    <w:rsid w:val="00191E1F"/>
    <w:rsid w:val="00193FAA"/>
    <w:rsid w:val="0019473B"/>
    <w:rsid w:val="001952B1"/>
    <w:rsid w:val="00196CD3"/>
    <w:rsid w:val="00196E39"/>
    <w:rsid w:val="001975B8"/>
    <w:rsid w:val="00197649"/>
    <w:rsid w:val="001A01FB"/>
    <w:rsid w:val="001A10E9"/>
    <w:rsid w:val="001A183D"/>
    <w:rsid w:val="001A2B65"/>
    <w:rsid w:val="001A3CD3"/>
    <w:rsid w:val="001A3D2C"/>
    <w:rsid w:val="001A5BEF"/>
    <w:rsid w:val="001A6A5C"/>
    <w:rsid w:val="001A7AEA"/>
    <w:rsid w:val="001A7F15"/>
    <w:rsid w:val="001B342E"/>
    <w:rsid w:val="001B3EE8"/>
    <w:rsid w:val="001B5252"/>
    <w:rsid w:val="001C089B"/>
    <w:rsid w:val="001C0E20"/>
    <w:rsid w:val="001C1832"/>
    <w:rsid w:val="001C188C"/>
    <w:rsid w:val="001C1DA4"/>
    <w:rsid w:val="001C36DA"/>
    <w:rsid w:val="001C43E5"/>
    <w:rsid w:val="001C6A60"/>
    <w:rsid w:val="001D14C8"/>
    <w:rsid w:val="001D1783"/>
    <w:rsid w:val="001D53CD"/>
    <w:rsid w:val="001D55A3"/>
    <w:rsid w:val="001D5AF5"/>
    <w:rsid w:val="001D6A78"/>
    <w:rsid w:val="001E08CE"/>
    <w:rsid w:val="001E1CC4"/>
    <w:rsid w:val="001E1E73"/>
    <w:rsid w:val="001E39B5"/>
    <w:rsid w:val="001E4E0C"/>
    <w:rsid w:val="001E526D"/>
    <w:rsid w:val="001E5655"/>
    <w:rsid w:val="001F1832"/>
    <w:rsid w:val="001F220F"/>
    <w:rsid w:val="001F25B3"/>
    <w:rsid w:val="001F2B60"/>
    <w:rsid w:val="001F6616"/>
    <w:rsid w:val="001F6670"/>
    <w:rsid w:val="001F74B1"/>
    <w:rsid w:val="001F78B9"/>
    <w:rsid w:val="00200788"/>
    <w:rsid w:val="002027FA"/>
    <w:rsid w:val="00202BD4"/>
    <w:rsid w:val="00204A97"/>
    <w:rsid w:val="002114EF"/>
    <w:rsid w:val="002166AD"/>
    <w:rsid w:val="00217871"/>
    <w:rsid w:val="00221E6D"/>
    <w:rsid w:val="00221ED8"/>
    <w:rsid w:val="0022213A"/>
    <w:rsid w:val="002231EA"/>
    <w:rsid w:val="00223FDF"/>
    <w:rsid w:val="002256F4"/>
    <w:rsid w:val="002279C0"/>
    <w:rsid w:val="0023727E"/>
    <w:rsid w:val="00240BFC"/>
    <w:rsid w:val="00241293"/>
    <w:rsid w:val="00242081"/>
    <w:rsid w:val="00242111"/>
    <w:rsid w:val="00243777"/>
    <w:rsid w:val="002441CD"/>
    <w:rsid w:val="00247799"/>
    <w:rsid w:val="00247D80"/>
    <w:rsid w:val="00247FBF"/>
    <w:rsid w:val="002501A3"/>
    <w:rsid w:val="00250387"/>
    <w:rsid w:val="0025166C"/>
    <w:rsid w:val="002555D4"/>
    <w:rsid w:val="00256441"/>
    <w:rsid w:val="0025656E"/>
    <w:rsid w:val="00261604"/>
    <w:rsid w:val="00261A16"/>
    <w:rsid w:val="00263522"/>
    <w:rsid w:val="00263B56"/>
    <w:rsid w:val="00264EC6"/>
    <w:rsid w:val="00271013"/>
    <w:rsid w:val="0027298E"/>
    <w:rsid w:val="00273FE4"/>
    <w:rsid w:val="002765B4"/>
    <w:rsid w:val="0027682D"/>
    <w:rsid w:val="00276A94"/>
    <w:rsid w:val="00282E41"/>
    <w:rsid w:val="00285FB7"/>
    <w:rsid w:val="002926BC"/>
    <w:rsid w:val="0029306C"/>
    <w:rsid w:val="0029405D"/>
    <w:rsid w:val="00294FA6"/>
    <w:rsid w:val="00295A6F"/>
    <w:rsid w:val="0029650C"/>
    <w:rsid w:val="002A20C4"/>
    <w:rsid w:val="002A570F"/>
    <w:rsid w:val="002A7292"/>
    <w:rsid w:val="002A7358"/>
    <w:rsid w:val="002A7902"/>
    <w:rsid w:val="002B0F6B"/>
    <w:rsid w:val="002B1547"/>
    <w:rsid w:val="002B23B8"/>
    <w:rsid w:val="002B2DD5"/>
    <w:rsid w:val="002B400B"/>
    <w:rsid w:val="002B4429"/>
    <w:rsid w:val="002B460B"/>
    <w:rsid w:val="002B68A6"/>
    <w:rsid w:val="002B7FAF"/>
    <w:rsid w:val="002B7FB4"/>
    <w:rsid w:val="002C1815"/>
    <w:rsid w:val="002C31D9"/>
    <w:rsid w:val="002C46E4"/>
    <w:rsid w:val="002D02C6"/>
    <w:rsid w:val="002D0C4F"/>
    <w:rsid w:val="002D1364"/>
    <w:rsid w:val="002D4D30"/>
    <w:rsid w:val="002D5000"/>
    <w:rsid w:val="002D598D"/>
    <w:rsid w:val="002D7188"/>
    <w:rsid w:val="002E1DE3"/>
    <w:rsid w:val="002E2555"/>
    <w:rsid w:val="002E2AB6"/>
    <w:rsid w:val="002E3F34"/>
    <w:rsid w:val="002E5F79"/>
    <w:rsid w:val="002E64FA"/>
    <w:rsid w:val="002F0A00"/>
    <w:rsid w:val="002F0CFA"/>
    <w:rsid w:val="002F31A3"/>
    <w:rsid w:val="002F669F"/>
    <w:rsid w:val="002F6C5D"/>
    <w:rsid w:val="00301C97"/>
    <w:rsid w:val="0031004C"/>
    <w:rsid w:val="003105F6"/>
    <w:rsid w:val="00311297"/>
    <w:rsid w:val="00311320"/>
    <w:rsid w:val="003113BE"/>
    <w:rsid w:val="003122CA"/>
    <w:rsid w:val="003148FD"/>
    <w:rsid w:val="003152F8"/>
    <w:rsid w:val="00321080"/>
    <w:rsid w:val="00322A9A"/>
    <w:rsid w:val="00322D45"/>
    <w:rsid w:val="0032569A"/>
    <w:rsid w:val="00325A1F"/>
    <w:rsid w:val="00325BB2"/>
    <w:rsid w:val="003268F9"/>
    <w:rsid w:val="00330BAF"/>
    <w:rsid w:val="00334E3A"/>
    <w:rsid w:val="003361DD"/>
    <w:rsid w:val="0034100F"/>
    <w:rsid w:val="00341A6A"/>
    <w:rsid w:val="00344C3F"/>
    <w:rsid w:val="00345B9C"/>
    <w:rsid w:val="00345BDA"/>
    <w:rsid w:val="00352DAE"/>
    <w:rsid w:val="00354EB9"/>
    <w:rsid w:val="00354F55"/>
    <w:rsid w:val="003602AE"/>
    <w:rsid w:val="00360929"/>
    <w:rsid w:val="003647D5"/>
    <w:rsid w:val="003653DF"/>
    <w:rsid w:val="0036679B"/>
    <w:rsid w:val="003674B0"/>
    <w:rsid w:val="0037727C"/>
    <w:rsid w:val="00377E70"/>
    <w:rsid w:val="00380904"/>
    <w:rsid w:val="00380FC0"/>
    <w:rsid w:val="003823EE"/>
    <w:rsid w:val="003824DB"/>
    <w:rsid w:val="00382960"/>
    <w:rsid w:val="003846F7"/>
    <w:rsid w:val="003851ED"/>
    <w:rsid w:val="00385B39"/>
    <w:rsid w:val="00386785"/>
    <w:rsid w:val="00390E89"/>
    <w:rsid w:val="00391B1A"/>
    <w:rsid w:val="00394423"/>
    <w:rsid w:val="00395A6C"/>
    <w:rsid w:val="00396120"/>
    <w:rsid w:val="00396942"/>
    <w:rsid w:val="00396B49"/>
    <w:rsid w:val="00396E3E"/>
    <w:rsid w:val="003A306E"/>
    <w:rsid w:val="003A51BB"/>
    <w:rsid w:val="003A60DC"/>
    <w:rsid w:val="003A6A46"/>
    <w:rsid w:val="003A7A63"/>
    <w:rsid w:val="003A7B82"/>
    <w:rsid w:val="003B000C"/>
    <w:rsid w:val="003B0EEF"/>
    <w:rsid w:val="003B0F1D"/>
    <w:rsid w:val="003B4A57"/>
    <w:rsid w:val="003B637B"/>
    <w:rsid w:val="003B7AC6"/>
    <w:rsid w:val="003C0AD9"/>
    <w:rsid w:val="003C0ED0"/>
    <w:rsid w:val="003C1C6D"/>
    <w:rsid w:val="003C1D49"/>
    <w:rsid w:val="003C1E0E"/>
    <w:rsid w:val="003C35C4"/>
    <w:rsid w:val="003C7644"/>
    <w:rsid w:val="003C7945"/>
    <w:rsid w:val="003D12C2"/>
    <w:rsid w:val="003D31B9"/>
    <w:rsid w:val="003D33DF"/>
    <w:rsid w:val="003D35C4"/>
    <w:rsid w:val="003D3867"/>
    <w:rsid w:val="003E0D1A"/>
    <w:rsid w:val="003E2DA3"/>
    <w:rsid w:val="003E4A0D"/>
    <w:rsid w:val="003E56DB"/>
    <w:rsid w:val="003E61CF"/>
    <w:rsid w:val="003F020D"/>
    <w:rsid w:val="003F03D9"/>
    <w:rsid w:val="003F2FBE"/>
    <w:rsid w:val="003F318D"/>
    <w:rsid w:val="003F59CC"/>
    <w:rsid w:val="003F5BAE"/>
    <w:rsid w:val="003F5CDE"/>
    <w:rsid w:val="003F6ED7"/>
    <w:rsid w:val="00401C84"/>
    <w:rsid w:val="00403210"/>
    <w:rsid w:val="004035BB"/>
    <w:rsid w:val="004035EB"/>
    <w:rsid w:val="00406D1B"/>
    <w:rsid w:val="00407332"/>
    <w:rsid w:val="00407828"/>
    <w:rsid w:val="0041025C"/>
    <w:rsid w:val="00411B4B"/>
    <w:rsid w:val="00413D8E"/>
    <w:rsid w:val="004140F2"/>
    <w:rsid w:val="00417B22"/>
    <w:rsid w:val="0042037F"/>
    <w:rsid w:val="00421085"/>
    <w:rsid w:val="0042465E"/>
    <w:rsid w:val="00424DF7"/>
    <w:rsid w:val="004278EE"/>
    <w:rsid w:val="00432B76"/>
    <w:rsid w:val="00434D01"/>
    <w:rsid w:val="00435D26"/>
    <w:rsid w:val="00440C99"/>
    <w:rsid w:val="0044175C"/>
    <w:rsid w:val="0044521A"/>
    <w:rsid w:val="00445F4D"/>
    <w:rsid w:val="004504C0"/>
    <w:rsid w:val="00451166"/>
    <w:rsid w:val="00451719"/>
    <w:rsid w:val="004550FB"/>
    <w:rsid w:val="00455A46"/>
    <w:rsid w:val="0046111A"/>
    <w:rsid w:val="00461FF2"/>
    <w:rsid w:val="00462946"/>
    <w:rsid w:val="00463F43"/>
    <w:rsid w:val="00464B94"/>
    <w:rsid w:val="004653A8"/>
    <w:rsid w:val="00465A0B"/>
    <w:rsid w:val="0047077C"/>
    <w:rsid w:val="00470B05"/>
    <w:rsid w:val="0047109C"/>
    <w:rsid w:val="00471E78"/>
    <w:rsid w:val="0047207C"/>
    <w:rsid w:val="00472CD6"/>
    <w:rsid w:val="00474E3C"/>
    <w:rsid w:val="00480A58"/>
    <w:rsid w:val="00480AAF"/>
    <w:rsid w:val="00482151"/>
    <w:rsid w:val="00482971"/>
    <w:rsid w:val="00485FAD"/>
    <w:rsid w:val="0048631E"/>
    <w:rsid w:val="00487412"/>
    <w:rsid w:val="00487AED"/>
    <w:rsid w:val="00487AFA"/>
    <w:rsid w:val="00490A6B"/>
    <w:rsid w:val="00491EDF"/>
    <w:rsid w:val="00492A3F"/>
    <w:rsid w:val="00493420"/>
    <w:rsid w:val="0049438C"/>
    <w:rsid w:val="00494F62"/>
    <w:rsid w:val="004A2001"/>
    <w:rsid w:val="004A3590"/>
    <w:rsid w:val="004A4778"/>
    <w:rsid w:val="004B00A7"/>
    <w:rsid w:val="004B20BC"/>
    <w:rsid w:val="004B2253"/>
    <w:rsid w:val="004B25E2"/>
    <w:rsid w:val="004B34D7"/>
    <w:rsid w:val="004B5037"/>
    <w:rsid w:val="004B5B2F"/>
    <w:rsid w:val="004B626A"/>
    <w:rsid w:val="004B660E"/>
    <w:rsid w:val="004C05BD"/>
    <w:rsid w:val="004C3B06"/>
    <w:rsid w:val="004C3F97"/>
    <w:rsid w:val="004C4795"/>
    <w:rsid w:val="004C59E5"/>
    <w:rsid w:val="004C700C"/>
    <w:rsid w:val="004C7EE7"/>
    <w:rsid w:val="004D2CA2"/>
    <w:rsid w:val="004D2DEE"/>
    <w:rsid w:val="004D2E1F"/>
    <w:rsid w:val="004D372B"/>
    <w:rsid w:val="004D6716"/>
    <w:rsid w:val="004D7FD9"/>
    <w:rsid w:val="004E1324"/>
    <w:rsid w:val="004E19A5"/>
    <w:rsid w:val="004E31DB"/>
    <w:rsid w:val="004E37E5"/>
    <w:rsid w:val="004E3FDB"/>
    <w:rsid w:val="004E555D"/>
    <w:rsid w:val="004F1F4A"/>
    <w:rsid w:val="004F296D"/>
    <w:rsid w:val="004F508B"/>
    <w:rsid w:val="004F6658"/>
    <w:rsid w:val="004F695F"/>
    <w:rsid w:val="004F6B5F"/>
    <w:rsid w:val="004F6CA4"/>
    <w:rsid w:val="00500752"/>
    <w:rsid w:val="00501A50"/>
    <w:rsid w:val="0050222D"/>
    <w:rsid w:val="005035BF"/>
    <w:rsid w:val="00503AF3"/>
    <w:rsid w:val="0050696D"/>
    <w:rsid w:val="00507179"/>
    <w:rsid w:val="00507E9C"/>
    <w:rsid w:val="0051094B"/>
    <w:rsid w:val="005110D7"/>
    <w:rsid w:val="00511D99"/>
    <w:rsid w:val="005128D3"/>
    <w:rsid w:val="00512D97"/>
    <w:rsid w:val="005147E8"/>
    <w:rsid w:val="005158F2"/>
    <w:rsid w:val="005168F7"/>
    <w:rsid w:val="00521C1A"/>
    <w:rsid w:val="00522BBC"/>
    <w:rsid w:val="005239DD"/>
    <w:rsid w:val="00523C32"/>
    <w:rsid w:val="00526DFC"/>
    <w:rsid w:val="00526F43"/>
    <w:rsid w:val="00527651"/>
    <w:rsid w:val="00530F1C"/>
    <w:rsid w:val="00533723"/>
    <w:rsid w:val="005363AB"/>
    <w:rsid w:val="00537B3A"/>
    <w:rsid w:val="00541124"/>
    <w:rsid w:val="0054392D"/>
    <w:rsid w:val="00544EF4"/>
    <w:rsid w:val="00545E53"/>
    <w:rsid w:val="005479D9"/>
    <w:rsid w:val="005516DB"/>
    <w:rsid w:val="00553899"/>
    <w:rsid w:val="0055598E"/>
    <w:rsid w:val="005572BD"/>
    <w:rsid w:val="00557A12"/>
    <w:rsid w:val="00560AC7"/>
    <w:rsid w:val="00561AFB"/>
    <w:rsid w:val="00561FA8"/>
    <w:rsid w:val="005635ED"/>
    <w:rsid w:val="005636E9"/>
    <w:rsid w:val="00565253"/>
    <w:rsid w:val="00570191"/>
    <w:rsid w:val="00570570"/>
    <w:rsid w:val="00572512"/>
    <w:rsid w:val="00573EE6"/>
    <w:rsid w:val="0057547F"/>
    <w:rsid w:val="005754EE"/>
    <w:rsid w:val="0057617E"/>
    <w:rsid w:val="00576497"/>
    <w:rsid w:val="00577C5F"/>
    <w:rsid w:val="005835E7"/>
    <w:rsid w:val="0058397F"/>
    <w:rsid w:val="00583BF8"/>
    <w:rsid w:val="00585F33"/>
    <w:rsid w:val="00590AE7"/>
    <w:rsid w:val="00590DC2"/>
    <w:rsid w:val="00591124"/>
    <w:rsid w:val="0059146A"/>
    <w:rsid w:val="00592895"/>
    <w:rsid w:val="00592D78"/>
    <w:rsid w:val="00595CA0"/>
    <w:rsid w:val="00597024"/>
    <w:rsid w:val="005A0274"/>
    <w:rsid w:val="005A095C"/>
    <w:rsid w:val="005A183C"/>
    <w:rsid w:val="005A5028"/>
    <w:rsid w:val="005A669D"/>
    <w:rsid w:val="005A75D8"/>
    <w:rsid w:val="005B0C56"/>
    <w:rsid w:val="005B345C"/>
    <w:rsid w:val="005B713E"/>
    <w:rsid w:val="005C03B6"/>
    <w:rsid w:val="005C13D6"/>
    <w:rsid w:val="005C2C2D"/>
    <w:rsid w:val="005C348E"/>
    <w:rsid w:val="005C68E1"/>
    <w:rsid w:val="005D3763"/>
    <w:rsid w:val="005D4E7B"/>
    <w:rsid w:val="005D55E1"/>
    <w:rsid w:val="005D56A6"/>
    <w:rsid w:val="005E19F7"/>
    <w:rsid w:val="005E4F04"/>
    <w:rsid w:val="005E5389"/>
    <w:rsid w:val="005E59D3"/>
    <w:rsid w:val="005E62C2"/>
    <w:rsid w:val="005E6638"/>
    <w:rsid w:val="005E6C71"/>
    <w:rsid w:val="005F0963"/>
    <w:rsid w:val="005F1793"/>
    <w:rsid w:val="005F2824"/>
    <w:rsid w:val="005F2EBA"/>
    <w:rsid w:val="005F35ED"/>
    <w:rsid w:val="005F3749"/>
    <w:rsid w:val="005F49F1"/>
    <w:rsid w:val="005F5335"/>
    <w:rsid w:val="005F7812"/>
    <w:rsid w:val="005F7A1A"/>
    <w:rsid w:val="005F7A88"/>
    <w:rsid w:val="0060280A"/>
    <w:rsid w:val="00603A1A"/>
    <w:rsid w:val="00604496"/>
    <w:rsid w:val="006046D5"/>
    <w:rsid w:val="00606215"/>
    <w:rsid w:val="00606CE5"/>
    <w:rsid w:val="00607A93"/>
    <w:rsid w:val="00610C08"/>
    <w:rsid w:val="00611F74"/>
    <w:rsid w:val="00615772"/>
    <w:rsid w:val="00621256"/>
    <w:rsid w:val="00621FCC"/>
    <w:rsid w:val="00622E4B"/>
    <w:rsid w:val="00631400"/>
    <w:rsid w:val="006333DA"/>
    <w:rsid w:val="00635134"/>
    <w:rsid w:val="006356E2"/>
    <w:rsid w:val="00635A65"/>
    <w:rsid w:val="00637E02"/>
    <w:rsid w:val="00642A65"/>
    <w:rsid w:val="00645DCE"/>
    <w:rsid w:val="006465AC"/>
    <w:rsid w:val="006465BF"/>
    <w:rsid w:val="00653B22"/>
    <w:rsid w:val="00654C93"/>
    <w:rsid w:val="0065507B"/>
    <w:rsid w:val="00657BF4"/>
    <w:rsid w:val="006603FB"/>
    <w:rsid w:val="006608DF"/>
    <w:rsid w:val="006623AC"/>
    <w:rsid w:val="006642F7"/>
    <w:rsid w:val="006670BD"/>
    <w:rsid w:val="006678AF"/>
    <w:rsid w:val="006701EF"/>
    <w:rsid w:val="00673563"/>
    <w:rsid w:val="00673BA5"/>
    <w:rsid w:val="00675C06"/>
    <w:rsid w:val="00680058"/>
    <w:rsid w:val="00681F6C"/>
    <w:rsid w:val="00681F9F"/>
    <w:rsid w:val="006837EB"/>
    <w:rsid w:val="006840EA"/>
    <w:rsid w:val="006844E2"/>
    <w:rsid w:val="00685267"/>
    <w:rsid w:val="006872AE"/>
    <w:rsid w:val="00690082"/>
    <w:rsid w:val="00690252"/>
    <w:rsid w:val="00690824"/>
    <w:rsid w:val="00692559"/>
    <w:rsid w:val="006946BB"/>
    <w:rsid w:val="006954F3"/>
    <w:rsid w:val="00695C30"/>
    <w:rsid w:val="006969FA"/>
    <w:rsid w:val="006A0AFE"/>
    <w:rsid w:val="006A1779"/>
    <w:rsid w:val="006A19AE"/>
    <w:rsid w:val="006A35D5"/>
    <w:rsid w:val="006A6F0A"/>
    <w:rsid w:val="006A748A"/>
    <w:rsid w:val="006B3D8D"/>
    <w:rsid w:val="006B5F17"/>
    <w:rsid w:val="006C419E"/>
    <w:rsid w:val="006C4A31"/>
    <w:rsid w:val="006C5AC2"/>
    <w:rsid w:val="006C6AFB"/>
    <w:rsid w:val="006C6FE7"/>
    <w:rsid w:val="006D12B8"/>
    <w:rsid w:val="006D2735"/>
    <w:rsid w:val="006D45B2"/>
    <w:rsid w:val="006D4721"/>
    <w:rsid w:val="006D7DAD"/>
    <w:rsid w:val="006E0FCC"/>
    <w:rsid w:val="006E1E96"/>
    <w:rsid w:val="006E5E21"/>
    <w:rsid w:val="006E7363"/>
    <w:rsid w:val="006F0098"/>
    <w:rsid w:val="006F2648"/>
    <w:rsid w:val="006F2F10"/>
    <w:rsid w:val="006F482B"/>
    <w:rsid w:val="006F6311"/>
    <w:rsid w:val="00701952"/>
    <w:rsid w:val="00702556"/>
    <w:rsid w:val="0070277E"/>
    <w:rsid w:val="00704156"/>
    <w:rsid w:val="0070651C"/>
    <w:rsid w:val="007069FC"/>
    <w:rsid w:val="00711221"/>
    <w:rsid w:val="00712675"/>
    <w:rsid w:val="00713808"/>
    <w:rsid w:val="007151B6"/>
    <w:rsid w:val="0071520D"/>
    <w:rsid w:val="00715EDB"/>
    <w:rsid w:val="007160D5"/>
    <w:rsid w:val="007163FB"/>
    <w:rsid w:val="00717208"/>
    <w:rsid w:val="00717C2E"/>
    <w:rsid w:val="007204FA"/>
    <w:rsid w:val="007213B3"/>
    <w:rsid w:val="0072457F"/>
    <w:rsid w:val="00725406"/>
    <w:rsid w:val="0072621B"/>
    <w:rsid w:val="007302AC"/>
    <w:rsid w:val="00730555"/>
    <w:rsid w:val="00730EC7"/>
    <w:rsid w:val="007312CC"/>
    <w:rsid w:val="007323A0"/>
    <w:rsid w:val="007366F8"/>
    <w:rsid w:val="00736A64"/>
    <w:rsid w:val="00737F6A"/>
    <w:rsid w:val="00740849"/>
    <w:rsid w:val="007410B6"/>
    <w:rsid w:val="00744C6F"/>
    <w:rsid w:val="007457F6"/>
    <w:rsid w:val="00745ABB"/>
    <w:rsid w:val="00746CF6"/>
    <w:rsid w:val="00746E38"/>
    <w:rsid w:val="00747CD5"/>
    <w:rsid w:val="00750B4F"/>
    <w:rsid w:val="00751766"/>
    <w:rsid w:val="00753B51"/>
    <w:rsid w:val="00756629"/>
    <w:rsid w:val="007575D2"/>
    <w:rsid w:val="00757B4F"/>
    <w:rsid w:val="00757B6A"/>
    <w:rsid w:val="00757FD0"/>
    <w:rsid w:val="00760164"/>
    <w:rsid w:val="00760793"/>
    <w:rsid w:val="007610E0"/>
    <w:rsid w:val="007621AA"/>
    <w:rsid w:val="0076260A"/>
    <w:rsid w:val="00764A67"/>
    <w:rsid w:val="007702E8"/>
    <w:rsid w:val="00770F6B"/>
    <w:rsid w:val="00771883"/>
    <w:rsid w:val="007735FB"/>
    <w:rsid w:val="00773AFE"/>
    <w:rsid w:val="00776DC2"/>
    <w:rsid w:val="00780122"/>
    <w:rsid w:val="0078214B"/>
    <w:rsid w:val="0078356A"/>
    <w:rsid w:val="00784939"/>
    <w:rsid w:val="0078498A"/>
    <w:rsid w:val="00785778"/>
    <w:rsid w:val="00786CBE"/>
    <w:rsid w:val="007878FE"/>
    <w:rsid w:val="00787E7F"/>
    <w:rsid w:val="0079011C"/>
    <w:rsid w:val="00792207"/>
    <w:rsid w:val="00792B64"/>
    <w:rsid w:val="00792E29"/>
    <w:rsid w:val="0079379A"/>
    <w:rsid w:val="00794953"/>
    <w:rsid w:val="007952F3"/>
    <w:rsid w:val="007963D4"/>
    <w:rsid w:val="00797544"/>
    <w:rsid w:val="007A0E2D"/>
    <w:rsid w:val="007A1041"/>
    <w:rsid w:val="007A1F2F"/>
    <w:rsid w:val="007A2A5C"/>
    <w:rsid w:val="007A4A5E"/>
    <w:rsid w:val="007A5150"/>
    <w:rsid w:val="007A5373"/>
    <w:rsid w:val="007A702C"/>
    <w:rsid w:val="007A789F"/>
    <w:rsid w:val="007A7E96"/>
    <w:rsid w:val="007B75BC"/>
    <w:rsid w:val="007C0BD6"/>
    <w:rsid w:val="007C337E"/>
    <w:rsid w:val="007C3806"/>
    <w:rsid w:val="007C5BB7"/>
    <w:rsid w:val="007C6445"/>
    <w:rsid w:val="007C6982"/>
    <w:rsid w:val="007D07D5"/>
    <w:rsid w:val="007D1C64"/>
    <w:rsid w:val="007D32DD"/>
    <w:rsid w:val="007D48AE"/>
    <w:rsid w:val="007D6DCE"/>
    <w:rsid w:val="007D72C4"/>
    <w:rsid w:val="007E2CFE"/>
    <w:rsid w:val="007E40E4"/>
    <w:rsid w:val="007E59C9"/>
    <w:rsid w:val="007E6C91"/>
    <w:rsid w:val="007F0072"/>
    <w:rsid w:val="007F2EB6"/>
    <w:rsid w:val="007F54C3"/>
    <w:rsid w:val="00802949"/>
    <w:rsid w:val="0080301E"/>
    <w:rsid w:val="0080365F"/>
    <w:rsid w:val="00812BE5"/>
    <w:rsid w:val="00817429"/>
    <w:rsid w:val="00821514"/>
    <w:rsid w:val="00821617"/>
    <w:rsid w:val="00821E35"/>
    <w:rsid w:val="00824591"/>
    <w:rsid w:val="00824AED"/>
    <w:rsid w:val="00826F0F"/>
    <w:rsid w:val="00827820"/>
    <w:rsid w:val="00831B8B"/>
    <w:rsid w:val="008339D9"/>
    <w:rsid w:val="00833C02"/>
    <w:rsid w:val="0083405D"/>
    <w:rsid w:val="008352D4"/>
    <w:rsid w:val="00836DB9"/>
    <w:rsid w:val="00837431"/>
    <w:rsid w:val="00837C67"/>
    <w:rsid w:val="008415B0"/>
    <w:rsid w:val="00842028"/>
    <w:rsid w:val="008436B8"/>
    <w:rsid w:val="008460B6"/>
    <w:rsid w:val="00847AC2"/>
    <w:rsid w:val="00850C9D"/>
    <w:rsid w:val="00852B59"/>
    <w:rsid w:val="00856272"/>
    <w:rsid w:val="008563FF"/>
    <w:rsid w:val="00857EFE"/>
    <w:rsid w:val="0086018B"/>
    <w:rsid w:val="008611DD"/>
    <w:rsid w:val="00861CA9"/>
    <w:rsid w:val="008620DE"/>
    <w:rsid w:val="00863DDE"/>
    <w:rsid w:val="00864485"/>
    <w:rsid w:val="008652ED"/>
    <w:rsid w:val="00866404"/>
    <w:rsid w:val="00866867"/>
    <w:rsid w:val="00867D2A"/>
    <w:rsid w:val="00872257"/>
    <w:rsid w:val="008753E6"/>
    <w:rsid w:val="0087738C"/>
    <w:rsid w:val="008802AF"/>
    <w:rsid w:val="00881926"/>
    <w:rsid w:val="0088318F"/>
    <w:rsid w:val="0088331D"/>
    <w:rsid w:val="008852B0"/>
    <w:rsid w:val="008853CA"/>
    <w:rsid w:val="00885AE7"/>
    <w:rsid w:val="00886B60"/>
    <w:rsid w:val="00887889"/>
    <w:rsid w:val="008920FF"/>
    <w:rsid w:val="008926E8"/>
    <w:rsid w:val="00894F19"/>
    <w:rsid w:val="00896A10"/>
    <w:rsid w:val="008971B5"/>
    <w:rsid w:val="008A4BEF"/>
    <w:rsid w:val="008A4EA9"/>
    <w:rsid w:val="008A5D26"/>
    <w:rsid w:val="008A6B13"/>
    <w:rsid w:val="008A6ECB"/>
    <w:rsid w:val="008B0BF9"/>
    <w:rsid w:val="008B278D"/>
    <w:rsid w:val="008B2866"/>
    <w:rsid w:val="008B3859"/>
    <w:rsid w:val="008B3B98"/>
    <w:rsid w:val="008B436D"/>
    <w:rsid w:val="008B4E49"/>
    <w:rsid w:val="008B7712"/>
    <w:rsid w:val="008B7B26"/>
    <w:rsid w:val="008C3524"/>
    <w:rsid w:val="008C4061"/>
    <w:rsid w:val="008C40C8"/>
    <w:rsid w:val="008C41CF"/>
    <w:rsid w:val="008C4229"/>
    <w:rsid w:val="008C5BE0"/>
    <w:rsid w:val="008C7233"/>
    <w:rsid w:val="008D2434"/>
    <w:rsid w:val="008D493C"/>
    <w:rsid w:val="008E0410"/>
    <w:rsid w:val="008E171D"/>
    <w:rsid w:val="008E2785"/>
    <w:rsid w:val="008E4478"/>
    <w:rsid w:val="008E6504"/>
    <w:rsid w:val="008E78A3"/>
    <w:rsid w:val="008F002B"/>
    <w:rsid w:val="008F0654"/>
    <w:rsid w:val="008F06CB"/>
    <w:rsid w:val="008F2E83"/>
    <w:rsid w:val="008F4229"/>
    <w:rsid w:val="008F612A"/>
    <w:rsid w:val="00900A7F"/>
    <w:rsid w:val="0090293D"/>
    <w:rsid w:val="009034DE"/>
    <w:rsid w:val="00905396"/>
    <w:rsid w:val="0090605D"/>
    <w:rsid w:val="00906419"/>
    <w:rsid w:val="00912889"/>
    <w:rsid w:val="00913A42"/>
    <w:rsid w:val="00914167"/>
    <w:rsid w:val="009143DB"/>
    <w:rsid w:val="00915065"/>
    <w:rsid w:val="00915511"/>
    <w:rsid w:val="00915B0A"/>
    <w:rsid w:val="00917CE5"/>
    <w:rsid w:val="00917F5C"/>
    <w:rsid w:val="009217C0"/>
    <w:rsid w:val="00925241"/>
    <w:rsid w:val="00925CEC"/>
    <w:rsid w:val="00926A3F"/>
    <w:rsid w:val="0092794E"/>
    <w:rsid w:val="00930D30"/>
    <w:rsid w:val="009332A2"/>
    <w:rsid w:val="00937598"/>
    <w:rsid w:val="0093790B"/>
    <w:rsid w:val="009424C8"/>
    <w:rsid w:val="00943751"/>
    <w:rsid w:val="009437FA"/>
    <w:rsid w:val="00946DD0"/>
    <w:rsid w:val="00947016"/>
    <w:rsid w:val="009509E6"/>
    <w:rsid w:val="00952018"/>
    <w:rsid w:val="00952800"/>
    <w:rsid w:val="0095300D"/>
    <w:rsid w:val="00956812"/>
    <w:rsid w:val="0095719A"/>
    <w:rsid w:val="009623E9"/>
    <w:rsid w:val="00962FA3"/>
    <w:rsid w:val="00963727"/>
    <w:rsid w:val="009637F9"/>
    <w:rsid w:val="00963EEB"/>
    <w:rsid w:val="009648BC"/>
    <w:rsid w:val="00964C2F"/>
    <w:rsid w:val="00965F88"/>
    <w:rsid w:val="00967320"/>
    <w:rsid w:val="0097004F"/>
    <w:rsid w:val="00971F6A"/>
    <w:rsid w:val="00971F8D"/>
    <w:rsid w:val="00976BED"/>
    <w:rsid w:val="0098084E"/>
    <w:rsid w:val="00981398"/>
    <w:rsid w:val="00984E03"/>
    <w:rsid w:val="00986176"/>
    <w:rsid w:val="0098754F"/>
    <w:rsid w:val="00987E85"/>
    <w:rsid w:val="009937C4"/>
    <w:rsid w:val="00994A47"/>
    <w:rsid w:val="009A09FF"/>
    <w:rsid w:val="009A0D12"/>
    <w:rsid w:val="009A1987"/>
    <w:rsid w:val="009A2BEE"/>
    <w:rsid w:val="009A3746"/>
    <w:rsid w:val="009A5289"/>
    <w:rsid w:val="009A7A53"/>
    <w:rsid w:val="009B0402"/>
    <w:rsid w:val="009B0B75"/>
    <w:rsid w:val="009B11F7"/>
    <w:rsid w:val="009B16DF"/>
    <w:rsid w:val="009B16F9"/>
    <w:rsid w:val="009B1BB0"/>
    <w:rsid w:val="009B4CB2"/>
    <w:rsid w:val="009B6701"/>
    <w:rsid w:val="009B6EF7"/>
    <w:rsid w:val="009B7000"/>
    <w:rsid w:val="009B739C"/>
    <w:rsid w:val="009C04EC"/>
    <w:rsid w:val="009C328C"/>
    <w:rsid w:val="009C4444"/>
    <w:rsid w:val="009C6608"/>
    <w:rsid w:val="009C6D88"/>
    <w:rsid w:val="009C79AD"/>
    <w:rsid w:val="009C7CA6"/>
    <w:rsid w:val="009D3073"/>
    <w:rsid w:val="009D3316"/>
    <w:rsid w:val="009D3FE3"/>
    <w:rsid w:val="009D4C43"/>
    <w:rsid w:val="009D55AA"/>
    <w:rsid w:val="009E3E77"/>
    <w:rsid w:val="009E3FAB"/>
    <w:rsid w:val="009E45EC"/>
    <w:rsid w:val="009E5B3F"/>
    <w:rsid w:val="009E7D90"/>
    <w:rsid w:val="009F1AB0"/>
    <w:rsid w:val="009F501D"/>
    <w:rsid w:val="00A02A3D"/>
    <w:rsid w:val="00A039D5"/>
    <w:rsid w:val="00A046AD"/>
    <w:rsid w:val="00A04EBE"/>
    <w:rsid w:val="00A066A1"/>
    <w:rsid w:val="00A079C1"/>
    <w:rsid w:val="00A117FC"/>
    <w:rsid w:val="00A12520"/>
    <w:rsid w:val="00A129C1"/>
    <w:rsid w:val="00A130FD"/>
    <w:rsid w:val="00A13D6D"/>
    <w:rsid w:val="00A14769"/>
    <w:rsid w:val="00A15867"/>
    <w:rsid w:val="00A16151"/>
    <w:rsid w:val="00A16407"/>
    <w:rsid w:val="00A16EC6"/>
    <w:rsid w:val="00A17C06"/>
    <w:rsid w:val="00A20C33"/>
    <w:rsid w:val="00A21206"/>
    <w:rsid w:val="00A2126E"/>
    <w:rsid w:val="00A21706"/>
    <w:rsid w:val="00A24FCC"/>
    <w:rsid w:val="00A26A90"/>
    <w:rsid w:val="00A26B27"/>
    <w:rsid w:val="00A27D0C"/>
    <w:rsid w:val="00A30E4F"/>
    <w:rsid w:val="00A32253"/>
    <w:rsid w:val="00A3310E"/>
    <w:rsid w:val="00A333A0"/>
    <w:rsid w:val="00A37E70"/>
    <w:rsid w:val="00A41DEB"/>
    <w:rsid w:val="00A437E1"/>
    <w:rsid w:val="00A4526C"/>
    <w:rsid w:val="00A4685E"/>
    <w:rsid w:val="00A50760"/>
    <w:rsid w:val="00A50CD4"/>
    <w:rsid w:val="00A51191"/>
    <w:rsid w:val="00A564BC"/>
    <w:rsid w:val="00A56D62"/>
    <w:rsid w:val="00A56F07"/>
    <w:rsid w:val="00A5762C"/>
    <w:rsid w:val="00A600FC"/>
    <w:rsid w:val="00A60BCA"/>
    <w:rsid w:val="00A61102"/>
    <w:rsid w:val="00A63631"/>
    <w:rsid w:val="00A638DA"/>
    <w:rsid w:val="00A648B5"/>
    <w:rsid w:val="00A656C0"/>
    <w:rsid w:val="00A65B41"/>
    <w:rsid w:val="00A65E00"/>
    <w:rsid w:val="00A66A78"/>
    <w:rsid w:val="00A702EE"/>
    <w:rsid w:val="00A71FF5"/>
    <w:rsid w:val="00A7436E"/>
    <w:rsid w:val="00A74E96"/>
    <w:rsid w:val="00A75A8E"/>
    <w:rsid w:val="00A80E5A"/>
    <w:rsid w:val="00A824DD"/>
    <w:rsid w:val="00A8355C"/>
    <w:rsid w:val="00A83676"/>
    <w:rsid w:val="00A83B7B"/>
    <w:rsid w:val="00A84274"/>
    <w:rsid w:val="00A850F3"/>
    <w:rsid w:val="00A864E3"/>
    <w:rsid w:val="00A90A7C"/>
    <w:rsid w:val="00A93535"/>
    <w:rsid w:val="00A94574"/>
    <w:rsid w:val="00A95936"/>
    <w:rsid w:val="00A96265"/>
    <w:rsid w:val="00A97084"/>
    <w:rsid w:val="00A97273"/>
    <w:rsid w:val="00A97501"/>
    <w:rsid w:val="00AA1C2C"/>
    <w:rsid w:val="00AA35F6"/>
    <w:rsid w:val="00AA667C"/>
    <w:rsid w:val="00AA6E91"/>
    <w:rsid w:val="00AA73A6"/>
    <w:rsid w:val="00AA7439"/>
    <w:rsid w:val="00AB047E"/>
    <w:rsid w:val="00AB0B0A"/>
    <w:rsid w:val="00AB0BB7"/>
    <w:rsid w:val="00AB0EA4"/>
    <w:rsid w:val="00AB22C6"/>
    <w:rsid w:val="00AB2AD0"/>
    <w:rsid w:val="00AB5A27"/>
    <w:rsid w:val="00AB67FC"/>
    <w:rsid w:val="00AC00F2"/>
    <w:rsid w:val="00AC0306"/>
    <w:rsid w:val="00AC31B5"/>
    <w:rsid w:val="00AC4BBB"/>
    <w:rsid w:val="00AC4EA1"/>
    <w:rsid w:val="00AC5381"/>
    <w:rsid w:val="00AC5920"/>
    <w:rsid w:val="00AC7238"/>
    <w:rsid w:val="00AD088B"/>
    <w:rsid w:val="00AD0E65"/>
    <w:rsid w:val="00AD2BF2"/>
    <w:rsid w:val="00AD4E90"/>
    <w:rsid w:val="00AD5422"/>
    <w:rsid w:val="00AE0DD3"/>
    <w:rsid w:val="00AE20BE"/>
    <w:rsid w:val="00AE2D95"/>
    <w:rsid w:val="00AE4179"/>
    <w:rsid w:val="00AE4425"/>
    <w:rsid w:val="00AE4FBE"/>
    <w:rsid w:val="00AE527F"/>
    <w:rsid w:val="00AE650F"/>
    <w:rsid w:val="00AE6555"/>
    <w:rsid w:val="00AE7D16"/>
    <w:rsid w:val="00AF0535"/>
    <w:rsid w:val="00AF3DB1"/>
    <w:rsid w:val="00AF4CAA"/>
    <w:rsid w:val="00AF571A"/>
    <w:rsid w:val="00AF60A0"/>
    <w:rsid w:val="00AF660D"/>
    <w:rsid w:val="00AF67FC"/>
    <w:rsid w:val="00AF7DF5"/>
    <w:rsid w:val="00B006E5"/>
    <w:rsid w:val="00B024C2"/>
    <w:rsid w:val="00B02FE6"/>
    <w:rsid w:val="00B03361"/>
    <w:rsid w:val="00B04536"/>
    <w:rsid w:val="00B0694E"/>
    <w:rsid w:val="00B07700"/>
    <w:rsid w:val="00B1317E"/>
    <w:rsid w:val="00B13921"/>
    <w:rsid w:val="00B1528C"/>
    <w:rsid w:val="00B16ACD"/>
    <w:rsid w:val="00B16CB7"/>
    <w:rsid w:val="00B203F9"/>
    <w:rsid w:val="00B21487"/>
    <w:rsid w:val="00B232D1"/>
    <w:rsid w:val="00B24DB5"/>
    <w:rsid w:val="00B255F0"/>
    <w:rsid w:val="00B277F8"/>
    <w:rsid w:val="00B27E87"/>
    <w:rsid w:val="00B31F9E"/>
    <w:rsid w:val="00B3268F"/>
    <w:rsid w:val="00B32C2C"/>
    <w:rsid w:val="00B33A1A"/>
    <w:rsid w:val="00B33E6C"/>
    <w:rsid w:val="00B371CC"/>
    <w:rsid w:val="00B41CD9"/>
    <w:rsid w:val="00B427E6"/>
    <w:rsid w:val="00B428A6"/>
    <w:rsid w:val="00B43E1F"/>
    <w:rsid w:val="00B45FBC"/>
    <w:rsid w:val="00B51A7D"/>
    <w:rsid w:val="00B52E62"/>
    <w:rsid w:val="00B52F3A"/>
    <w:rsid w:val="00B535C2"/>
    <w:rsid w:val="00B5498A"/>
    <w:rsid w:val="00B55544"/>
    <w:rsid w:val="00B57EBF"/>
    <w:rsid w:val="00B61B7A"/>
    <w:rsid w:val="00B642FC"/>
    <w:rsid w:val="00B64D26"/>
    <w:rsid w:val="00B64FBB"/>
    <w:rsid w:val="00B6586F"/>
    <w:rsid w:val="00B70E22"/>
    <w:rsid w:val="00B759B2"/>
    <w:rsid w:val="00B774CB"/>
    <w:rsid w:val="00B80402"/>
    <w:rsid w:val="00B80B9A"/>
    <w:rsid w:val="00B80DFB"/>
    <w:rsid w:val="00B8208C"/>
    <w:rsid w:val="00B830B7"/>
    <w:rsid w:val="00B848EA"/>
    <w:rsid w:val="00B84B2B"/>
    <w:rsid w:val="00B90500"/>
    <w:rsid w:val="00B9176C"/>
    <w:rsid w:val="00B9220E"/>
    <w:rsid w:val="00B92A9A"/>
    <w:rsid w:val="00B935A4"/>
    <w:rsid w:val="00B943B7"/>
    <w:rsid w:val="00B95726"/>
    <w:rsid w:val="00BA10A3"/>
    <w:rsid w:val="00BA27CD"/>
    <w:rsid w:val="00BA561A"/>
    <w:rsid w:val="00BB0DC6"/>
    <w:rsid w:val="00BB15E4"/>
    <w:rsid w:val="00BB19E3"/>
    <w:rsid w:val="00BB1E19"/>
    <w:rsid w:val="00BB21D1"/>
    <w:rsid w:val="00BB32F2"/>
    <w:rsid w:val="00BB4338"/>
    <w:rsid w:val="00BB526D"/>
    <w:rsid w:val="00BB6C0E"/>
    <w:rsid w:val="00BB7B38"/>
    <w:rsid w:val="00BC11E5"/>
    <w:rsid w:val="00BC4BC6"/>
    <w:rsid w:val="00BC52FD"/>
    <w:rsid w:val="00BC6568"/>
    <w:rsid w:val="00BC6E62"/>
    <w:rsid w:val="00BC7443"/>
    <w:rsid w:val="00BC77A6"/>
    <w:rsid w:val="00BD0648"/>
    <w:rsid w:val="00BD0859"/>
    <w:rsid w:val="00BD1040"/>
    <w:rsid w:val="00BD113C"/>
    <w:rsid w:val="00BD34AA"/>
    <w:rsid w:val="00BD7E01"/>
    <w:rsid w:val="00BE0C44"/>
    <w:rsid w:val="00BE1B8B"/>
    <w:rsid w:val="00BE2A18"/>
    <w:rsid w:val="00BE2C01"/>
    <w:rsid w:val="00BE41EC"/>
    <w:rsid w:val="00BE56FB"/>
    <w:rsid w:val="00BE65DE"/>
    <w:rsid w:val="00BE6C2E"/>
    <w:rsid w:val="00BE78A7"/>
    <w:rsid w:val="00BF3DDE"/>
    <w:rsid w:val="00BF6589"/>
    <w:rsid w:val="00BF6F7F"/>
    <w:rsid w:val="00C00647"/>
    <w:rsid w:val="00C02108"/>
    <w:rsid w:val="00C02764"/>
    <w:rsid w:val="00C0468D"/>
    <w:rsid w:val="00C04CEF"/>
    <w:rsid w:val="00C0662F"/>
    <w:rsid w:val="00C11943"/>
    <w:rsid w:val="00C12E96"/>
    <w:rsid w:val="00C14763"/>
    <w:rsid w:val="00C16141"/>
    <w:rsid w:val="00C2363F"/>
    <w:rsid w:val="00C236C8"/>
    <w:rsid w:val="00C259FD"/>
    <w:rsid w:val="00C260B1"/>
    <w:rsid w:val="00C26E56"/>
    <w:rsid w:val="00C3088F"/>
    <w:rsid w:val="00C30AF8"/>
    <w:rsid w:val="00C31406"/>
    <w:rsid w:val="00C319C7"/>
    <w:rsid w:val="00C35C02"/>
    <w:rsid w:val="00C37194"/>
    <w:rsid w:val="00C40637"/>
    <w:rsid w:val="00C40F6C"/>
    <w:rsid w:val="00C428E0"/>
    <w:rsid w:val="00C42C35"/>
    <w:rsid w:val="00C44426"/>
    <w:rsid w:val="00C445F3"/>
    <w:rsid w:val="00C451F4"/>
    <w:rsid w:val="00C45EB1"/>
    <w:rsid w:val="00C4686A"/>
    <w:rsid w:val="00C50723"/>
    <w:rsid w:val="00C54A3A"/>
    <w:rsid w:val="00C5514C"/>
    <w:rsid w:val="00C55566"/>
    <w:rsid w:val="00C56448"/>
    <w:rsid w:val="00C623BC"/>
    <w:rsid w:val="00C626D1"/>
    <w:rsid w:val="00C667BE"/>
    <w:rsid w:val="00C6766B"/>
    <w:rsid w:val="00C72223"/>
    <w:rsid w:val="00C76417"/>
    <w:rsid w:val="00C7726F"/>
    <w:rsid w:val="00C823DA"/>
    <w:rsid w:val="00C8259F"/>
    <w:rsid w:val="00C82746"/>
    <w:rsid w:val="00C8312F"/>
    <w:rsid w:val="00C84C47"/>
    <w:rsid w:val="00C858A4"/>
    <w:rsid w:val="00C8685A"/>
    <w:rsid w:val="00C86AFA"/>
    <w:rsid w:val="00C87312"/>
    <w:rsid w:val="00C96DFF"/>
    <w:rsid w:val="00CA2D45"/>
    <w:rsid w:val="00CA3DC3"/>
    <w:rsid w:val="00CB18D0"/>
    <w:rsid w:val="00CB1C8A"/>
    <w:rsid w:val="00CB24F5"/>
    <w:rsid w:val="00CB2663"/>
    <w:rsid w:val="00CB3BBE"/>
    <w:rsid w:val="00CB59E9"/>
    <w:rsid w:val="00CC03A6"/>
    <w:rsid w:val="00CC0D6A"/>
    <w:rsid w:val="00CC2B38"/>
    <w:rsid w:val="00CC3716"/>
    <w:rsid w:val="00CC3831"/>
    <w:rsid w:val="00CC3E3D"/>
    <w:rsid w:val="00CC519B"/>
    <w:rsid w:val="00CC7DD5"/>
    <w:rsid w:val="00CD12C1"/>
    <w:rsid w:val="00CD214E"/>
    <w:rsid w:val="00CD2ADA"/>
    <w:rsid w:val="00CD46FA"/>
    <w:rsid w:val="00CD4A14"/>
    <w:rsid w:val="00CD5973"/>
    <w:rsid w:val="00CD5BAC"/>
    <w:rsid w:val="00CE17DB"/>
    <w:rsid w:val="00CE29AE"/>
    <w:rsid w:val="00CE31A6"/>
    <w:rsid w:val="00CF09AA"/>
    <w:rsid w:val="00CF4813"/>
    <w:rsid w:val="00CF5233"/>
    <w:rsid w:val="00CF756B"/>
    <w:rsid w:val="00CF7F7D"/>
    <w:rsid w:val="00D017DB"/>
    <w:rsid w:val="00D01C2C"/>
    <w:rsid w:val="00D029B8"/>
    <w:rsid w:val="00D02F60"/>
    <w:rsid w:val="00D0464E"/>
    <w:rsid w:val="00D04A96"/>
    <w:rsid w:val="00D0703F"/>
    <w:rsid w:val="00D07A7B"/>
    <w:rsid w:val="00D10AAE"/>
    <w:rsid w:val="00D10E06"/>
    <w:rsid w:val="00D10EBC"/>
    <w:rsid w:val="00D125D0"/>
    <w:rsid w:val="00D14C39"/>
    <w:rsid w:val="00D15197"/>
    <w:rsid w:val="00D15AC3"/>
    <w:rsid w:val="00D16820"/>
    <w:rsid w:val="00D169C8"/>
    <w:rsid w:val="00D1793F"/>
    <w:rsid w:val="00D22AF5"/>
    <w:rsid w:val="00D235EA"/>
    <w:rsid w:val="00D247A9"/>
    <w:rsid w:val="00D3174A"/>
    <w:rsid w:val="00D32721"/>
    <w:rsid w:val="00D328DC"/>
    <w:rsid w:val="00D33387"/>
    <w:rsid w:val="00D33637"/>
    <w:rsid w:val="00D3424E"/>
    <w:rsid w:val="00D378A9"/>
    <w:rsid w:val="00D402FB"/>
    <w:rsid w:val="00D4114C"/>
    <w:rsid w:val="00D43F20"/>
    <w:rsid w:val="00D452AC"/>
    <w:rsid w:val="00D45BCC"/>
    <w:rsid w:val="00D47D7A"/>
    <w:rsid w:val="00D50ABD"/>
    <w:rsid w:val="00D51899"/>
    <w:rsid w:val="00D55290"/>
    <w:rsid w:val="00D559C5"/>
    <w:rsid w:val="00D56902"/>
    <w:rsid w:val="00D57791"/>
    <w:rsid w:val="00D6046A"/>
    <w:rsid w:val="00D625DF"/>
    <w:rsid w:val="00D6261E"/>
    <w:rsid w:val="00D62870"/>
    <w:rsid w:val="00D630FE"/>
    <w:rsid w:val="00D6493B"/>
    <w:rsid w:val="00D65024"/>
    <w:rsid w:val="00D655D9"/>
    <w:rsid w:val="00D65872"/>
    <w:rsid w:val="00D66C8B"/>
    <w:rsid w:val="00D676F3"/>
    <w:rsid w:val="00D70EF5"/>
    <w:rsid w:val="00D71024"/>
    <w:rsid w:val="00D71A25"/>
    <w:rsid w:val="00D71FCF"/>
    <w:rsid w:val="00D72A54"/>
    <w:rsid w:val="00D72CC1"/>
    <w:rsid w:val="00D76EC9"/>
    <w:rsid w:val="00D774EE"/>
    <w:rsid w:val="00D80E7D"/>
    <w:rsid w:val="00D81397"/>
    <w:rsid w:val="00D840D0"/>
    <w:rsid w:val="00D843C3"/>
    <w:rsid w:val="00D847B4"/>
    <w:rsid w:val="00D848B9"/>
    <w:rsid w:val="00D90E69"/>
    <w:rsid w:val="00D91368"/>
    <w:rsid w:val="00D93106"/>
    <w:rsid w:val="00D933E9"/>
    <w:rsid w:val="00D94D3F"/>
    <w:rsid w:val="00D9505D"/>
    <w:rsid w:val="00D953D0"/>
    <w:rsid w:val="00D959F5"/>
    <w:rsid w:val="00D96884"/>
    <w:rsid w:val="00DA3FDD"/>
    <w:rsid w:val="00DA66AF"/>
    <w:rsid w:val="00DA7017"/>
    <w:rsid w:val="00DA7028"/>
    <w:rsid w:val="00DB1AD2"/>
    <w:rsid w:val="00DB2B58"/>
    <w:rsid w:val="00DB5206"/>
    <w:rsid w:val="00DB6276"/>
    <w:rsid w:val="00DB63F5"/>
    <w:rsid w:val="00DC1C6B"/>
    <w:rsid w:val="00DC2360"/>
    <w:rsid w:val="00DC2C2E"/>
    <w:rsid w:val="00DC4AF0"/>
    <w:rsid w:val="00DC7886"/>
    <w:rsid w:val="00DD0CF2"/>
    <w:rsid w:val="00DD6075"/>
    <w:rsid w:val="00DD70E7"/>
    <w:rsid w:val="00DD7EA2"/>
    <w:rsid w:val="00DE1554"/>
    <w:rsid w:val="00DE2901"/>
    <w:rsid w:val="00DE590F"/>
    <w:rsid w:val="00DE7DC1"/>
    <w:rsid w:val="00DF3F7E"/>
    <w:rsid w:val="00DF7648"/>
    <w:rsid w:val="00E00E29"/>
    <w:rsid w:val="00E01EDB"/>
    <w:rsid w:val="00E02BAB"/>
    <w:rsid w:val="00E04CEB"/>
    <w:rsid w:val="00E05B3D"/>
    <w:rsid w:val="00E060BC"/>
    <w:rsid w:val="00E11420"/>
    <w:rsid w:val="00E120AF"/>
    <w:rsid w:val="00E132FB"/>
    <w:rsid w:val="00E1437D"/>
    <w:rsid w:val="00E170B7"/>
    <w:rsid w:val="00E177DD"/>
    <w:rsid w:val="00E1793B"/>
    <w:rsid w:val="00E17D03"/>
    <w:rsid w:val="00E20900"/>
    <w:rsid w:val="00E20C7F"/>
    <w:rsid w:val="00E218EA"/>
    <w:rsid w:val="00E2396E"/>
    <w:rsid w:val="00E24417"/>
    <w:rsid w:val="00E24728"/>
    <w:rsid w:val="00E25D37"/>
    <w:rsid w:val="00E276AC"/>
    <w:rsid w:val="00E34A35"/>
    <w:rsid w:val="00E37C2F"/>
    <w:rsid w:val="00E40C6C"/>
    <w:rsid w:val="00E41C28"/>
    <w:rsid w:val="00E43CAD"/>
    <w:rsid w:val="00E46308"/>
    <w:rsid w:val="00E51E17"/>
    <w:rsid w:val="00E52DAB"/>
    <w:rsid w:val="00E539B0"/>
    <w:rsid w:val="00E55994"/>
    <w:rsid w:val="00E60606"/>
    <w:rsid w:val="00E60C66"/>
    <w:rsid w:val="00E6164D"/>
    <w:rsid w:val="00E618C9"/>
    <w:rsid w:val="00E62774"/>
    <w:rsid w:val="00E6307C"/>
    <w:rsid w:val="00E636FA"/>
    <w:rsid w:val="00E63E6F"/>
    <w:rsid w:val="00E64803"/>
    <w:rsid w:val="00E66C50"/>
    <w:rsid w:val="00E679D3"/>
    <w:rsid w:val="00E71208"/>
    <w:rsid w:val="00E71444"/>
    <w:rsid w:val="00E71C91"/>
    <w:rsid w:val="00E720A1"/>
    <w:rsid w:val="00E732D4"/>
    <w:rsid w:val="00E7373B"/>
    <w:rsid w:val="00E75DDA"/>
    <w:rsid w:val="00E773E8"/>
    <w:rsid w:val="00E81B19"/>
    <w:rsid w:val="00E829B8"/>
    <w:rsid w:val="00E83ADD"/>
    <w:rsid w:val="00E8439D"/>
    <w:rsid w:val="00E84F38"/>
    <w:rsid w:val="00E85623"/>
    <w:rsid w:val="00E87441"/>
    <w:rsid w:val="00E90A6D"/>
    <w:rsid w:val="00E91913"/>
    <w:rsid w:val="00E91FAE"/>
    <w:rsid w:val="00E96E3F"/>
    <w:rsid w:val="00E97D36"/>
    <w:rsid w:val="00EA270C"/>
    <w:rsid w:val="00EA4974"/>
    <w:rsid w:val="00EA532E"/>
    <w:rsid w:val="00EA6EEE"/>
    <w:rsid w:val="00EB044E"/>
    <w:rsid w:val="00EB06D9"/>
    <w:rsid w:val="00EB192B"/>
    <w:rsid w:val="00EB19ED"/>
    <w:rsid w:val="00EB1CAB"/>
    <w:rsid w:val="00EB2E69"/>
    <w:rsid w:val="00EC0F5A"/>
    <w:rsid w:val="00EC2AC2"/>
    <w:rsid w:val="00EC405C"/>
    <w:rsid w:val="00EC4265"/>
    <w:rsid w:val="00EC4CEB"/>
    <w:rsid w:val="00EC5B79"/>
    <w:rsid w:val="00EC659E"/>
    <w:rsid w:val="00ED2072"/>
    <w:rsid w:val="00ED2AE0"/>
    <w:rsid w:val="00ED5553"/>
    <w:rsid w:val="00ED5E36"/>
    <w:rsid w:val="00ED647F"/>
    <w:rsid w:val="00ED6961"/>
    <w:rsid w:val="00EE1D81"/>
    <w:rsid w:val="00EE4AFE"/>
    <w:rsid w:val="00EE7631"/>
    <w:rsid w:val="00EE7999"/>
    <w:rsid w:val="00EF0B96"/>
    <w:rsid w:val="00EF1895"/>
    <w:rsid w:val="00EF3486"/>
    <w:rsid w:val="00EF47AF"/>
    <w:rsid w:val="00EF53B6"/>
    <w:rsid w:val="00EF70C8"/>
    <w:rsid w:val="00F00B73"/>
    <w:rsid w:val="00F115CA"/>
    <w:rsid w:val="00F14817"/>
    <w:rsid w:val="00F14EBA"/>
    <w:rsid w:val="00F1510F"/>
    <w:rsid w:val="00F1533A"/>
    <w:rsid w:val="00F15BB6"/>
    <w:rsid w:val="00F15E5A"/>
    <w:rsid w:val="00F1632B"/>
    <w:rsid w:val="00F17F0A"/>
    <w:rsid w:val="00F252F2"/>
    <w:rsid w:val="00F25C86"/>
    <w:rsid w:val="00F2668F"/>
    <w:rsid w:val="00F2742F"/>
    <w:rsid w:val="00F2753B"/>
    <w:rsid w:val="00F31F16"/>
    <w:rsid w:val="00F33F8B"/>
    <w:rsid w:val="00F340B2"/>
    <w:rsid w:val="00F365FA"/>
    <w:rsid w:val="00F43390"/>
    <w:rsid w:val="00F443B2"/>
    <w:rsid w:val="00F458D8"/>
    <w:rsid w:val="00F50237"/>
    <w:rsid w:val="00F51592"/>
    <w:rsid w:val="00F517F8"/>
    <w:rsid w:val="00F518DF"/>
    <w:rsid w:val="00F53596"/>
    <w:rsid w:val="00F55BA8"/>
    <w:rsid w:val="00F55DB1"/>
    <w:rsid w:val="00F5609A"/>
    <w:rsid w:val="00F56ACA"/>
    <w:rsid w:val="00F600FE"/>
    <w:rsid w:val="00F62E4D"/>
    <w:rsid w:val="00F63D45"/>
    <w:rsid w:val="00F640B8"/>
    <w:rsid w:val="00F66B34"/>
    <w:rsid w:val="00F675B9"/>
    <w:rsid w:val="00F70DF3"/>
    <w:rsid w:val="00F711C9"/>
    <w:rsid w:val="00F74C59"/>
    <w:rsid w:val="00F75C3A"/>
    <w:rsid w:val="00F8042D"/>
    <w:rsid w:val="00F818B7"/>
    <w:rsid w:val="00F8285D"/>
    <w:rsid w:val="00F82E30"/>
    <w:rsid w:val="00F831CB"/>
    <w:rsid w:val="00F848A3"/>
    <w:rsid w:val="00F84ACF"/>
    <w:rsid w:val="00F85742"/>
    <w:rsid w:val="00F85BF8"/>
    <w:rsid w:val="00F871CE"/>
    <w:rsid w:val="00F87802"/>
    <w:rsid w:val="00F92C0A"/>
    <w:rsid w:val="00F9415B"/>
    <w:rsid w:val="00FA13C2"/>
    <w:rsid w:val="00FA1756"/>
    <w:rsid w:val="00FA415D"/>
    <w:rsid w:val="00FA7F91"/>
    <w:rsid w:val="00FB0336"/>
    <w:rsid w:val="00FB121C"/>
    <w:rsid w:val="00FB1CDD"/>
    <w:rsid w:val="00FB2C2F"/>
    <w:rsid w:val="00FB305C"/>
    <w:rsid w:val="00FC1785"/>
    <w:rsid w:val="00FC2E3D"/>
    <w:rsid w:val="00FC3208"/>
    <w:rsid w:val="00FC3BDE"/>
    <w:rsid w:val="00FD1DBE"/>
    <w:rsid w:val="00FD25A7"/>
    <w:rsid w:val="00FD27B6"/>
    <w:rsid w:val="00FD2E3D"/>
    <w:rsid w:val="00FD3689"/>
    <w:rsid w:val="00FD42A3"/>
    <w:rsid w:val="00FD4866"/>
    <w:rsid w:val="00FD7468"/>
    <w:rsid w:val="00FD7CE0"/>
    <w:rsid w:val="00FE0B3B"/>
    <w:rsid w:val="00FE1BE2"/>
    <w:rsid w:val="00FE48FB"/>
    <w:rsid w:val="00FE730A"/>
    <w:rsid w:val="00FF0925"/>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471B3"/>
  <w15:docId w15:val="{49018A73-0FC2-4E94-9E6B-A9E5BC18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7FBF"/>
    <w:pPr>
      <w:spacing w:line="240" w:lineRule="auto"/>
    </w:pPr>
    <w:rPr>
      <w:rFonts w:ascii="Times New Roman" w:hAnsi="Times New Roman"/>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hAnsi="Times"/>
      <w:kern w:val="1"/>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hAnsi="Times"/>
      <w:kern w:val="1"/>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99"/>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99"/>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99"/>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99"/>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99"/>
    <w:qFormat/>
    <w:rsid w:val="006A748A"/>
    <w:pPr>
      <w:spacing w:before="0"/>
    </w:pPr>
    <w:rPr>
      <w:bCs/>
    </w:rPr>
  </w:style>
  <w:style w:type="paragraph" w:customStyle="1" w:styleId="PKTpunkt">
    <w:name w:val="PKT – punkt"/>
    <w:uiPriority w:val="99"/>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99"/>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hAnsi="Times"/>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hAnsi="Times"/>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9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99"/>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99"/>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99"/>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99"/>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Tekstprzypisukocowego">
    <w:name w:val="endnote text"/>
    <w:basedOn w:val="Normalny"/>
    <w:link w:val="TekstprzypisukocowegoZnak"/>
    <w:uiPriority w:val="99"/>
    <w:semiHidden/>
    <w:unhideWhenUsed/>
    <w:rsid w:val="00963727"/>
    <w:rPr>
      <w:sz w:val="20"/>
      <w:szCs w:val="20"/>
    </w:rPr>
  </w:style>
  <w:style w:type="character" w:customStyle="1" w:styleId="TekstprzypisukocowegoZnak">
    <w:name w:val="Tekst przypisu końcowego Znak"/>
    <w:basedOn w:val="Domylnaczcionkaakapitu"/>
    <w:link w:val="Tekstprzypisukocowego"/>
    <w:uiPriority w:val="99"/>
    <w:semiHidden/>
    <w:rsid w:val="00963727"/>
    <w:rPr>
      <w:rFonts w:ascii="Times New Roman" w:hAnsi="Times New Roman"/>
      <w:sz w:val="20"/>
      <w:szCs w:val="20"/>
    </w:rPr>
  </w:style>
  <w:style w:type="character" w:styleId="Odwoanieprzypisukocowego">
    <w:name w:val="endnote reference"/>
    <w:basedOn w:val="Domylnaczcionkaakapitu"/>
    <w:uiPriority w:val="99"/>
    <w:semiHidden/>
    <w:unhideWhenUsed/>
    <w:rsid w:val="00963727"/>
    <w:rPr>
      <w:vertAlign w:val="superscript"/>
    </w:rPr>
  </w:style>
  <w:style w:type="paragraph" w:styleId="Poprawka">
    <w:name w:val="Revision"/>
    <w:hidden/>
    <w:uiPriority w:val="99"/>
    <w:semiHidden/>
    <w:rsid w:val="005D4E7B"/>
    <w:pPr>
      <w:spacing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ziubek\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256B78-E948-4256-83AE-A6FD24EFC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13</Pages>
  <Words>3664</Words>
  <Characters>21986</Characters>
  <Application>Microsoft Office Word</Application>
  <DocSecurity>0</DocSecurity>
  <Lines>183</Lines>
  <Paragraphs>51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Dudek Michal</dc:creator>
  <cp:lastModifiedBy>IGWP IGWP</cp:lastModifiedBy>
  <cp:revision>2</cp:revision>
  <cp:lastPrinted>2012-04-23T06:39:00Z</cp:lastPrinted>
  <dcterms:created xsi:type="dcterms:W3CDTF">2021-01-27T11:12:00Z</dcterms:created>
  <dcterms:modified xsi:type="dcterms:W3CDTF">2021-01-27T11:12:00Z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